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18B7" w14:textId="77777777" w:rsidR="00A970C8" w:rsidRDefault="00A970C8">
      <w:pPr>
        <w:pStyle w:val="Zkladntext"/>
      </w:pPr>
    </w:p>
    <w:p w14:paraId="79A200A4" w14:textId="77777777" w:rsidR="00A970C8" w:rsidRPr="00445073" w:rsidRDefault="009E3EDF">
      <w:pPr>
        <w:pStyle w:val="Zkladntext"/>
        <w:jc w:val="center"/>
        <w:rPr>
          <w:rStyle w:val="Zdraznn"/>
          <w:sz w:val="32"/>
          <w:szCs w:val="32"/>
        </w:rPr>
      </w:pPr>
      <w:r w:rsidRPr="00445073">
        <w:rPr>
          <w:rStyle w:val="Siln"/>
          <w:sz w:val="32"/>
          <w:szCs w:val="32"/>
        </w:rPr>
        <w:t>Smlouva o dílo</w:t>
      </w:r>
    </w:p>
    <w:p w14:paraId="56FF7D73" w14:textId="77777777" w:rsidR="00A970C8" w:rsidRDefault="009E3EDF">
      <w:pPr>
        <w:pStyle w:val="Zkladntext"/>
        <w:jc w:val="center"/>
      </w:pPr>
      <w:r>
        <w:rPr>
          <w:rStyle w:val="Zdraznn"/>
        </w:rPr>
        <w:t>kterou dle § 2586 a násl. zákona č. 89/2012 Sb., občanského zákoníku,</w:t>
      </w:r>
      <w:r w:rsidR="005A2184">
        <w:rPr>
          <w:rStyle w:val="Zdraznn"/>
        </w:rPr>
        <w:t xml:space="preserve"> ve znění pozdějších předpisů,</w:t>
      </w:r>
      <w:r>
        <w:rPr>
          <w:rStyle w:val="Zdraznn"/>
        </w:rPr>
        <w:t xml:space="preserve"> uzavírají</w:t>
      </w:r>
      <w:r>
        <w:t> </w:t>
      </w:r>
    </w:p>
    <w:p w14:paraId="227C97F2" w14:textId="77777777" w:rsidR="00A970C8" w:rsidRDefault="00A970C8">
      <w:pPr>
        <w:pStyle w:val="Zkladntext"/>
        <w:jc w:val="center"/>
      </w:pPr>
    </w:p>
    <w:p w14:paraId="20DDD95C" w14:textId="77777777" w:rsidR="00A970C8" w:rsidRDefault="009E3EDF">
      <w:pPr>
        <w:pStyle w:val="Zkladntext"/>
      </w:pPr>
      <w:r>
        <w:t>smluvní strany:</w:t>
      </w:r>
    </w:p>
    <w:p w14:paraId="79E86BF8" w14:textId="77777777" w:rsidR="00A970C8" w:rsidRDefault="00A970C8">
      <w:pPr>
        <w:pStyle w:val="Zkladntext"/>
      </w:pPr>
    </w:p>
    <w:p w14:paraId="53464A3F" w14:textId="77777777" w:rsidR="00445073" w:rsidRPr="00D0457F" w:rsidRDefault="00445073" w:rsidP="00445073">
      <w:pPr>
        <w:spacing w:line="276" w:lineRule="auto"/>
        <w:rPr>
          <w:b/>
          <w:bCs/>
        </w:rPr>
      </w:pPr>
      <w:r w:rsidRPr="00D0457F">
        <w:rPr>
          <w:b/>
          <w:bCs/>
        </w:rPr>
        <w:t xml:space="preserve">Základní škola a Mateřská škola, Uherské Hradiště, Větrná 1063, příspěvková organizace </w:t>
      </w:r>
    </w:p>
    <w:p w14:paraId="4A9B223C" w14:textId="77777777" w:rsidR="00445073" w:rsidRPr="00D0457F" w:rsidRDefault="00445073" w:rsidP="00445073">
      <w:pPr>
        <w:spacing w:line="276" w:lineRule="auto"/>
      </w:pPr>
      <w:r w:rsidRPr="00D0457F">
        <w:t>se sídlem: Větrná 1063, Uherské Hradiště, 686 05</w:t>
      </w:r>
    </w:p>
    <w:p w14:paraId="3C7D3F59" w14:textId="77777777" w:rsidR="00445073" w:rsidRPr="00D0457F" w:rsidRDefault="00445073" w:rsidP="00445073">
      <w:pPr>
        <w:spacing w:line="276" w:lineRule="auto"/>
      </w:pPr>
      <w:r w:rsidRPr="00D0457F">
        <w:t>zastoupena: Mgr. Janem Remešem, ředitelem školy</w:t>
      </w:r>
    </w:p>
    <w:p w14:paraId="2BF41439" w14:textId="77777777" w:rsidR="00445073" w:rsidRPr="00D0457F" w:rsidRDefault="00445073" w:rsidP="00445073">
      <w:pPr>
        <w:spacing w:line="276" w:lineRule="auto"/>
      </w:pPr>
      <w:r w:rsidRPr="00D0457F">
        <w:t>IČO: 70436169</w:t>
      </w:r>
    </w:p>
    <w:p w14:paraId="4DB88ED8" w14:textId="3EB7C9F6" w:rsidR="00445073" w:rsidRPr="00D0457F" w:rsidRDefault="00445073" w:rsidP="00445073">
      <w:pPr>
        <w:spacing w:line="276" w:lineRule="auto"/>
      </w:pPr>
      <w:r w:rsidRPr="00D0457F">
        <w:t xml:space="preserve">Bankovní spojení: </w:t>
      </w:r>
      <w:r w:rsidR="00C776FA">
        <w:t>Česká spořitelna a.s.</w:t>
      </w:r>
    </w:p>
    <w:p w14:paraId="3C4CE0E4" w14:textId="6A0ED7EA" w:rsidR="00445073" w:rsidRPr="00D0457F" w:rsidRDefault="00445073" w:rsidP="00445073">
      <w:pPr>
        <w:spacing w:line="276" w:lineRule="auto"/>
      </w:pPr>
      <w:r w:rsidRPr="00D0457F">
        <w:t xml:space="preserve">Číslo účtu: </w:t>
      </w:r>
      <w:r w:rsidR="00C776FA" w:rsidRPr="00772215">
        <w:rPr>
          <w:sz w:val="22"/>
          <w:szCs w:val="22"/>
        </w:rPr>
        <w:t>1545311399/0800</w:t>
      </w:r>
    </w:p>
    <w:p w14:paraId="6C5C5E4C" w14:textId="77777777" w:rsidR="00445073" w:rsidRPr="00D0457F" w:rsidRDefault="00445073" w:rsidP="00445073">
      <w:pPr>
        <w:spacing w:line="276" w:lineRule="auto"/>
      </w:pPr>
      <w:r w:rsidRPr="00D0457F">
        <w:t xml:space="preserve">ISDS: </w:t>
      </w:r>
    </w:p>
    <w:p w14:paraId="08F4883C" w14:textId="77777777" w:rsidR="00A970C8" w:rsidRDefault="009E3EDF" w:rsidP="00445073">
      <w:pPr>
        <w:pStyle w:val="Zkladntext"/>
        <w:spacing w:line="276" w:lineRule="auto"/>
        <w:rPr>
          <w:b/>
          <w:bCs/>
          <w:i/>
          <w:iCs/>
        </w:rPr>
      </w:pPr>
      <w:r>
        <w:t xml:space="preserve">dále jen </w:t>
      </w:r>
      <w:r>
        <w:rPr>
          <w:rStyle w:val="Siln"/>
        </w:rPr>
        <w:t>„objednatel“,</w:t>
      </w:r>
    </w:p>
    <w:p w14:paraId="281B08A4" w14:textId="77777777" w:rsidR="00AD0C29" w:rsidRDefault="00AD0C29" w:rsidP="00445073">
      <w:pPr>
        <w:pStyle w:val="Zkladntext"/>
        <w:spacing w:line="276" w:lineRule="auto"/>
        <w:rPr>
          <w:b/>
          <w:bCs/>
          <w:i/>
          <w:iCs/>
        </w:rPr>
      </w:pPr>
    </w:p>
    <w:p w14:paraId="302740D0" w14:textId="77777777" w:rsidR="00A970C8" w:rsidRDefault="009E3EDF">
      <w:pPr>
        <w:pStyle w:val="Zkladntext"/>
        <w:rPr>
          <w:rStyle w:val="Siln"/>
        </w:rPr>
      </w:pPr>
      <w:r>
        <w:rPr>
          <w:b/>
          <w:bCs/>
          <w:i/>
          <w:iCs/>
        </w:rPr>
        <w:t>a</w:t>
      </w:r>
    </w:p>
    <w:p w14:paraId="6CEE3F1B" w14:textId="77777777" w:rsidR="00A970C8" w:rsidRDefault="00A970C8">
      <w:pPr>
        <w:pStyle w:val="Zkladntext"/>
      </w:pPr>
    </w:p>
    <w:p w14:paraId="0AF7DCF5" w14:textId="77777777" w:rsidR="00F76C11" w:rsidRPr="005538D6" w:rsidRDefault="00EA4850" w:rsidP="00445073">
      <w:pPr>
        <w:pStyle w:val="Zkladntext"/>
        <w:spacing w:line="276" w:lineRule="auto"/>
        <w:rPr>
          <w:b/>
        </w:rPr>
      </w:pPr>
      <w:r w:rsidRPr="00EA4850">
        <w:rPr>
          <w:b/>
          <w:highlight w:val="yellow"/>
        </w:rPr>
        <w:t>…………………</w:t>
      </w:r>
    </w:p>
    <w:p w14:paraId="61E45714" w14:textId="77777777" w:rsidR="00EA4850" w:rsidRPr="005538D6" w:rsidRDefault="006474FF" w:rsidP="00445073">
      <w:pPr>
        <w:pStyle w:val="Zkladntext"/>
        <w:spacing w:line="276" w:lineRule="auto"/>
        <w:rPr>
          <w:b/>
        </w:rPr>
      </w:pPr>
      <w:r>
        <w:t xml:space="preserve">Se sídlem: </w:t>
      </w:r>
      <w:r w:rsidR="00EA4850">
        <w:tab/>
      </w:r>
      <w:r w:rsidR="00EA4850">
        <w:tab/>
      </w:r>
      <w:r w:rsidR="00EA4850" w:rsidRPr="00EA4850">
        <w:rPr>
          <w:b/>
          <w:highlight w:val="yellow"/>
        </w:rPr>
        <w:t>…………………</w:t>
      </w:r>
    </w:p>
    <w:p w14:paraId="0FED7D53" w14:textId="77777777" w:rsidR="00EA4850" w:rsidRPr="005538D6" w:rsidRDefault="006474FF" w:rsidP="00445073">
      <w:pPr>
        <w:pStyle w:val="Zkladntext"/>
        <w:spacing w:line="276" w:lineRule="auto"/>
        <w:rPr>
          <w:b/>
        </w:rPr>
      </w:pPr>
      <w:r>
        <w:t>IČ</w:t>
      </w:r>
      <w:r w:rsidR="00AD0C29">
        <w:t>O</w:t>
      </w:r>
      <w:r>
        <w:t xml:space="preserve">: </w:t>
      </w:r>
      <w:r w:rsidR="00EA4850">
        <w:tab/>
      </w:r>
      <w:r w:rsidR="00EA4850">
        <w:tab/>
      </w:r>
      <w:r w:rsidR="00EA4850">
        <w:tab/>
      </w:r>
      <w:r w:rsidR="00EA4850" w:rsidRPr="00EA4850">
        <w:rPr>
          <w:b/>
          <w:highlight w:val="yellow"/>
        </w:rPr>
        <w:t>…………………</w:t>
      </w:r>
    </w:p>
    <w:p w14:paraId="24ED9193" w14:textId="77777777" w:rsidR="00EA4850" w:rsidRPr="005538D6" w:rsidRDefault="006474FF" w:rsidP="00445073">
      <w:pPr>
        <w:pStyle w:val="Zkladntext"/>
        <w:spacing w:line="276" w:lineRule="auto"/>
        <w:rPr>
          <w:b/>
        </w:rPr>
      </w:pPr>
      <w:r>
        <w:t xml:space="preserve">DIČ: </w:t>
      </w:r>
      <w:r w:rsidR="00EA4850">
        <w:tab/>
      </w:r>
      <w:r w:rsidR="00EA4850">
        <w:tab/>
      </w:r>
      <w:r w:rsidR="00EA4850">
        <w:tab/>
      </w:r>
      <w:r w:rsidR="00EA4850" w:rsidRPr="00EA4850">
        <w:rPr>
          <w:b/>
          <w:highlight w:val="yellow"/>
        </w:rPr>
        <w:t>…………………</w:t>
      </w:r>
    </w:p>
    <w:p w14:paraId="730E7020" w14:textId="6D623C72" w:rsidR="005538D6" w:rsidRDefault="00AD0C29" w:rsidP="00445073">
      <w:pPr>
        <w:pStyle w:val="Zkladntext"/>
        <w:spacing w:line="276" w:lineRule="auto"/>
      </w:pPr>
      <w:r>
        <w:t>z</w:t>
      </w:r>
      <w:r w:rsidR="005538D6">
        <w:t xml:space="preserve">astoupena: </w:t>
      </w:r>
      <w:r w:rsidR="00EA4850">
        <w:tab/>
      </w:r>
      <w:r w:rsidR="00EA4850">
        <w:tab/>
      </w:r>
      <w:r w:rsidR="00EA4850" w:rsidRPr="00EA4850">
        <w:rPr>
          <w:b/>
          <w:highlight w:val="yellow"/>
        </w:rPr>
        <w:t>…………………</w:t>
      </w:r>
    </w:p>
    <w:p w14:paraId="0BF06B7F" w14:textId="77777777" w:rsidR="00A970C8" w:rsidRDefault="009E3EDF">
      <w:pPr>
        <w:pStyle w:val="Zkladntext"/>
      </w:pPr>
      <w:r>
        <w:t>dále jen</w:t>
      </w:r>
      <w:r>
        <w:rPr>
          <w:rStyle w:val="Siln"/>
        </w:rPr>
        <w:t xml:space="preserve"> „zhotovitel“.</w:t>
      </w:r>
    </w:p>
    <w:p w14:paraId="2158A1F5" w14:textId="77777777" w:rsidR="00A970C8" w:rsidRDefault="009E3EDF">
      <w:pPr>
        <w:pStyle w:val="Zkladntext"/>
        <w:rPr>
          <w:rStyle w:val="Siln"/>
        </w:rPr>
      </w:pPr>
      <w:r>
        <w:t> </w:t>
      </w:r>
    </w:p>
    <w:p w14:paraId="6049FE08"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w:t>
      </w:r>
    </w:p>
    <w:p w14:paraId="11A3646E"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Předmět smlouvy</w:t>
      </w:r>
    </w:p>
    <w:p w14:paraId="44509C8A" w14:textId="7E2304BB" w:rsidR="00A970C8" w:rsidRDefault="009E3EDF" w:rsidP="00206A71">
      <w:pPr>
        <w:pStyle w:val="Zkladntext"/>
        <w:numPr>
          <w:ilvl w:val="0"/>
          <w:numId w:val="8"/>
        </w:numPr>
        <w:spacing w:line="276" w:lineRule="auto"/>
        <w:jc w:val="both"/>
        <w:rPr>
          <w:rFonts w:cs="Times New Roman"/>
        </w:rPr>
      </w:pPr>
      <w:r w:rsidRPr="00206A71">
        <w:rPr>
          <w:rFonts w:cs="Times New Roman"/>
        </w:rPr>
        <w:t xml:space="preserve">Předmětem této smlouvy </w:t>
      </w:r>
      <w:r w:rsidR="0011415E" w:rsidRPr="00206A71">
        <w:rPr>
          <w:rFonts w:cs="Times New Roman"/>
        </w:rPr>
        <w:t xml:space="preserve">je </w:t>
      </w:r>
      <w:proofErr w:type="spellStart"/>
      <w:r w:rsidR="0011415E" w:rsidRPr="00206A71">
        <w:rPr>
          <w:rFonts w:cs="Times New Roman"/>
        </w:rPr>
        <w:t>architektonicko</w:t>
      </w:r>
      <w:proofErr w:type="spellEnd"/>
      <w:r w:rsidR="0011415E" w:rsidRPr="00206A71">
        <w:rPr>
          <w:rFonts w:cs="Times New Roman"/>
        </w:rPr>
        <w:t xml:space="preserve"> stavební řešení zahrady a </w:t>
      </w:r>
      <w:r w:rsidR="00445073" w:rsidRPr="00206A71">
        <w:rPr>
          <w:rFonts w:cs="Times New Roman"/>
        </w:rPr>
        <w:t>dodávka herních prvků</w:t>
      </w:r>
      <w:r w:rsidRPr="00206A71">
        <w:rPr>
          <w:rFonts w:cs="Times New Roman"/>
        </w:rPr>
        <w:t xml:space="preserve"> </w:t>
      </w:r>
      <w:r w:rsidR="00445073" w:rsidRPr="00206A71">
        <w:rPr>
          <w:rFonts w:cs="Times New Roman"/>
        </w:rPr>
        <w:t>na adrese MŠ Lomená, Uherské Hradiště</w:t>
      </w:r>
      <w:r w:rsidR="0011415E" w:rsidRPr="00206A71">
        <w:rPr>
          <w:rFonts w:cs="Times New Roman"/>
        </w:rPr>
        <w:t xml:space="preserve"> (dále jen Dílo)</w:t>
      </w:r>
      <w:r w:rsidR="00445073" w:rsidRPr="00206A71">
        <w:rPr>
          <w:rFonts w:cs="Times New Roman"/>
        </w:rPr>
        <w:t xml:space="preserve">. </w:t>
      </w:r>
      <w:r w:rsidRPr="00206A71">
        <w:rPr>
          <w:rFonts w:cs="Times New Roman"/>
        </w:rPr>
        <w:t xml:space="preserve">Dílo bude zpracováno dle </w:t>
      </w:r>
      <w:r w:rsidR="005538D6" w:rsidRPr="00206A71">
        <w:rPr>
          <w:rFonts w:cs="Times New Roman"/>
        </w:rPr>
        <w:t>cenové nabídky zhotovitele</w:t>
      </w:r>
      <w:r w:rsidRPr="00206A71">
        <w:rPr>
          <w:rFonts w:cs="Times New Roman"/>
        </w:rPr>
        <w:t xml:space="preserve"> (příloha č. 1).</w:t>
      </w:r>
    </w:p>
    <w:p w14:paraId="30704633" w14:textId="7DC47F50" w:rsidR="001B6887" w:rsidRPr="001B6887" w:rsidRDefault="001B6887" w:rsidP="001B6887">
      <w:pPr>
        <w:pStyle w:val="Zkladntext"/>
        <w:numPr>
          <w:ilvl w:val="0"/>
          <w:numId w:val="8"/>
        </w:numPr>
        <w:spacing w:line="276" w:lineRule="auto"/>
        <w:jc w:val="both"/>
        <w:rPr>
          <w:rFonts w:cs="Times New Roman"/>
        </w:rPr>
      </w:pPr>
      <w:r>
        <w:rPr>
          <w:rFonts w:cs="Times New Roman"/>
        </w:rPr>
        <w:t>Zhotovitel</w:t>
      </w:r>
      <w:r w:rsidRPr="001B6887">
        <w:rPr>
          <w:rFonts w:cs="Times New Roman"/>
        </w:rPr>
        <w:t xml:space="preserve"> se stal vítězem zadávacího řízení vyhlášeného </w:t>
      </w:r>
      <w:r>
        <w:rPr>
          <w:rFonts w:cs="Times New Roman"/>
        </w:rPr>
        <w:t xml:space="preserve">Objednatelem na zakázku s názvem </w:t>
      </w:r>
      <w:r w:rsidRPr="001B6887">
        <w:rPr>
          <w:rFonts w:cs="Times New Roman"/>
        </w:rPr>
        <w:t>„</w:t>
      </w:r>
      <w:r w:rsidRPr="001B6887">
        <w:rPr>
          <w:rFonts w:cs="Times New Roman"/>
          <w:b/>
          <w:bCs/>
        </w:rPr>
        <w:t>Rekonstrukce zahrady MŠ Lomená včetně dodávky herních prvků</w:t>
      </w:r>
      <w:r w:rsidRPr="001B6887">
        <w:rPr>
          <w:rFonts w:cs="Times New Roman"/>
        </w:rPr>
        <w:t>“ (dále jen „Zadávací řízení“).</w:t>
      </w:r>
    </w:p>
    <w:p w14:paraId="282F491D" w14:textId="430234B3" w:rsidR="001B6887" w:rsidRPr="001C445E" w:rsidRDefault="009E3EDF" w:rsidP="00206A71">
      <w:pPr>
        <w:pStyle w:val="Zkladntext"/>
        <w:numPr>
          <w:ilvl w:val="0"/>
          <w:numId w:val="8"/>
        </w:numPr>
        <w:spacing w:line="276" w:lineRule="auto"/>
        <w:jc w:val="both"/>
        <w:rPr>
          <w:rFonts w:cs="Times New Roman"/>
        </w:rPr>
      </w:pPr>
      <w:r w:rsidRPr="00206A71">
        <w:rPr>
          <w:rFonts w:cs="Times New Roman"/>
        </w:rPr>
        <w:lastRenderedPageBreak/>
        <w:t xml:space="preserve">Zhotovitel podpisem této smlouvy stvrzuje, že </w:t>
      </w:r>
      <w:r w:rsidR="00A5474D" w:rsidRPr="00206A71">
        <w:rPr>
          <w:rFonts w:cs="Times New Roman"/>
        </w:rPr>
        <w:t xml:space="preserve">již </w:t>
      </w:r>
      <w:r w:rsidRPr="00206A71">
        <w:rPr>
          <w:rFonts w:cs="Times New Roman"/>
        </w:rPr>
        <w:t xml:space="preserve">v rámci výběru zhotovitele převzal v odstavci 1. tohoto </w:t>
      </w:r>
      <w:r w:rsidRPr="001C445E">
        <w:rPr>
          <w:rFonts w:cs="Times New Roman"/>
        </w:rPr>
        <w:t>článku vyjmenované dokumenty</w:t>
      </w:r>
      <w:r w:rsidR="001C445E">
        <w:rPr>
          <w:rFonts w:cs="Times New Roman"/>
        </w:rPr>
        <w:t>:</w:t>
      </w:r>
    </w:p>
    <w:p w14:paraId="4F4129AF" w14:textId="46AC8195" w:rsidR="001B6887" w:rsidRPr="001C445E" w:rsidRDefault="001B6887" w:rsidP="001B6887">
      <w:pPr>
        <w:pStyle w:val="Odstavecseseznamem"/>
        <w:keepNext/>
        <w:keepLines/>
        <w:numPr>
          <w:ilvl w:val="1"/>
          <w:numId w:val="8"/>
        </w:numPr>
      </w:pPr>
      <w:r w:rsidRPr="001C445E">
        <w:t>Výkaz výměr</w:t>
      </w:r>
      <w:r w:rsidR="001C445E">
        <w:t>,</w:t>
      </w:r>
    </w:p>
    <w:p w14:paraId="11E906A7" w14:textId="62F400B3" w:rsidR="001B6887" w:rsidRPr="001C445E" w:rsidRDefault="001B6887" w:rsidP="001B6887">
      <w:pPr>
        <w:pStyle w:val="Odstavecseseznamem"/>
        <w:keepNext/>
        <w:keepLines/>
        <w:numPr>
          <w:ilvl w:val="1"/>
          <w:numId w:val="8"/>
        </w:numPr>
      </w:pPr>
      <w:r w:rsidRPr="001C445E">
        <w:t>Náhled prací</w:t>
      </w:r>
      <w:r w:rsidR="001C445E">
        <w:t>,</w:t>
      </w:r>
    </w:p>
    <w:p w14:paraId="33B0F39C" w14:textId="45CBCF7C" w:rsidR="001B6887" w:rsidRPr="001C445E" w:rsidRDefault="001B6887" w:rsidP="001B6887">
      <w:pPr>
        <w:pStyle w:val="Odstavecseseznamem"/>
        <w:keepNext/>
        <w:keepLines/>
        <w:numPr>
          <w:ilvl w:val="1"/>
          <w:numId w:val="8"/>
        </w:numPr>
      </w:pPr>
      <w:r w:rsidRPr="001C445E">
        <w:t>Specifikace předmětu plnění na herní prvky</w:t>
      </w:r>
      <w:r w:rsidR="001C445E">
        <w:t>.</w:t>
      </w:r>
    </w:p>
    <w:p w14:paraId="63922609" w14:textId="1A1C6CBA" w:rsidR="00A970C8" w:rsidRPr="00206A71" w:rsidRDefault="00A970C8" w:rsidP="001B6887">
      <w:pPr>
        <w:pStyle w:val="Zkladntext"/>
        <w:spacing w:line="276" w:lineRule="auto"/>
        <w:ind w:left="360"/>
        <w:jc w:val="both"/>
        <w:rPr>
          <w:rFonts w:cs="Times New Roman"/>
        </w:rPr>
      </w:pPr>
    </w:p>
    <w:p w14:paraId="4060514C" w14:textId="715F5F92" w:rsidR="00B9222D" w:rsidRPr="00206A71" w:rsidRDefault="00B9222D" w:rsidP="00206A71">
      <w:pPr>
        <w:pStyle w:val="Zkladntext"/>
        <w:numPr>
          <w:ilvl w:val="0"/>
          <w:numId w:val="8"/>
        </w:numPr>
        <w:spacing w:line="276" w:lineRule="auto"/>
        <w:jc w:val="both"/>
        <w:rPr>
          <w:rFonts w:cs="Times New Roman"/>
        </w:rPr>
      </w:pPr>
      <w:r w:rsidRPr="00206A71">
        <w:rPr>
          <w:rFonts w:cs="Times New Roman"/>
        </w:rPr>
        <w:t xml:space="preserve">Tato </w:t>
      </w:r>
      <w:r w:rsidR="007B62C6" w:rsidRPr="00206A71">
        <w:rPr>
          <w:rFonts w:cs="Times New Roman"/>
        </w:rPr>
        <w:t>s</w:t>
      </w:r>
      <w:r w:rsidRPr="00206A71">
        <w:rPr>
          <w:rFonts w:cs="Times New Roman"/>
        </w:rPr>
        <w:t xml:space="preserve">mlouva je účinná dnem její platnosti, pokud ovšem vyžaduje uveřejnění v registru smluv podle zákona č. 340/2015 Sb., o zvláštních podmínkách účinnosti některých smluv, uveřejňování těchto smluv a o registru smluv (zákon o registru smluv), ve znění pozdějších předpisů (dále jen „zákon o RS“), nenabyde </w:t>
      </w:r>
      <w:r w:rsidR="007B62C6" w:rsidRPr="00206A71">
        <w:rPr>
          <w:rFonts w:cs="Times New Roman"/>
        </w:rPr>
        <w:t>s</w:t>
      </w:r>
      <w:r w:rsidRPr="00206A71">
        <w:rPr>
          <w:rFonts w:cs="Times New Roman"/>
        </w:rPr>
        <w:t xml:space="preserve">mlouva účinnosti </w:t>
      </w:r>
      <w:proofErr w:type="gramStart"/>
      <w:r w:rsidRPr="00206A71">
        <w:rPr>
          <w:rFonts w:cs="Times New Roman"/>
        </w:rPr>
        <w:t>dříve,</w:t>
      </w:r>
      <w:proofErr w:type="gramEnd"/>
      <w:r w:rsidRPr="00206A71">
        <w:rPr>
          <w:rFonts w:cs="Times New Roman"/>
        </w:rPr>
        <w:t xml:space="preserve"> než zveřejněním v registru smluv podle jmenovaného zákona. Zároveň </w:t>
      </w:r>
      <w:r w:rsidR="007B62C6" w:rsidRPr="00206A71">
        <w:rPr>
          <w:rFonts w:cs="Times New Roman"/>
        </w:rPr>
        <w:t>s</w:t>
      </w:r>
      <w:r w:rsidRPr="00206A71">
        <w:rPr>
          <w:rFonts w:cs="Times New Roman"/>
        </w:rPr>
        <w:t>mlouva nenabyde účinnosti dříve, než</w:t>
      </w:r>
      <w:r w:rsidR="00445073" w:rsidRPr="00206A71">
        <w:rPr>
          <w:rFonts w:cs="Times New Roman"/>
        </w:rPr>
        <w:t xml:space="preserve"> </w:t>
      </w:r>
      <w:r w:rsidRPr="00206A71">
        <w:rPr>
          <w:rFonts w:cs="Times New Roman"/>
          <w:color w:val="000000"/>
        </w:rPr>
        <w:t xml:space="preserve">bude </w:t>
      </w:r>
      <w:r w:rsidR="007B62C6" w:rsidRPr="00206A71">
        <w:rPr>
          <w:rFonts w:cs="Times New Roman"/>
          <w:color w:val="000000"/>
        </w:rPr>
        <w:t>z</w:t>
      </w:r>
      <w:r w:rsidR="008F2A57" w:rsidRPr="00206A71">
        <w:rPr>
          <w:rFonts w:cs="Times New Roman"/>
          <w:color w:val="000000"/>
        </w:rPr>
        <w:t>hotoviteli</w:t>
      </w:r>
      <w:r w:rsidRPr="00206A71">
        <w:rPr>
          <w:rFonts w:cs="Times New Roman"/>
          <w:color w:val="000000"/>
        </w:rPr>
        <w:t xml:space="preserve"> doručena výzva </w:t>
      </w:r>
      <w:r w:rsidR="007B62C6" w:rsidRPr="00206A71">
        <w:rPr>
          <w:rFonts w:cs="Times New Roman"/>
          <w:color w:val="000000"/>
        </w:rPr>
        <w:t>o</w:t>
      </w:r>
      <w:r w:rsidR="008F2A57" w:rsidRPr="00206A71">
        <w:rPr>
          <w:rFonts w:cs="Times New Roman"/>
          <w:color w:val="000000"/>
        </w:rPr>
        <w:t>bjednatele</w:t>
      </w:r>
      <w:r w:rsidRPr="00206A71">
        <w:rPr>
          <w:rFonts w:cs="Times New Roman"/>
          <w:color w:val="000000"/>
        </w:rPr>
        <w:t xml:space="preserve"> k plnění.</w:t>
      </w:r>
    </w:p>
    <w:p w14:paraId="203088EE" w14:textId="77777777" w:rsidR="00B9222D" w:rsidRPr="00206A71" w:rsidRDefault="00B9222D" w:rsidP="00206A71">
      <w:pPr>
        <w:pStyle w:val="Zkladntext"/>
        <w:spacing w:line="276" w:lineRule="auto"/>
        <w:ind w:left="360"/>
        <w:jc w:val="both"/>
        <w:rPr>
          <w:rFonts w:cs="Times New Roman"/>
        </w:rPr>
      </w:pPr>
    </w:p>
    <w:p w14:paraId="3CF0AFE7"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II.</w:t>
      </w:r>
    </w:p>
    <w:p w14:paraId="7898FFE4"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Cena za dílo</w:t>
      </w:r>
    </w:p>
    <w:p w14:paraId="209DC45E" w14:textId="77777777" w:rsidR="00A970C8" w:rsidRPr="00206A71" w:rsidRDefault="009E3EDF" w:rsidP="00206A71">
      <w:pPr>
        <w:pStyle w:val="Zkladntext"/>
        <w:numPr>
          <w:ilvl w:val="0"/>
          <w:numId w:val="2"/>
        </w:numPr>
        <w:spacing w:line="276" w:lineRule="auto"/>
        <w:jc w:val="both"/>
        <w:rPr>
          <w:rFonts w:cs="Times New Roman"/>
        </w:rPr>
      </w:pPr>
      <w:r w:rsidRPr="00206A71">
        <w:rPr>
          <w:rFonts w:cs="Times New Roman"/>
        </w:rPr>
        <w:t>Cena za provedení díla v rozsahu této smlouvy činí:</w:t>
      </w:r>
    </w:p>
    <w:p w14:paraId="5F830B69" w14:textId="77777777" w:rsidR="00A970C8" w:rsidRPr="00206A71" w:rsidRDefault="009E3EDF" w:rsidP="00206A71">
      <w:pPr>
        <w:pStyle w:val="Zkladntext"/>
        <w:spacing w:line="276" w:lineRule="auto"/>
        <w:ind w:left="707"/>
        <w:jc w:val="both"/>
        <w:rPr>
          <w:rFonts w:cs="Times New Roman"/>
        </w:rPr>
      </w:pPr>
      <w:r w:rsidRPr="00206A71">
        <w:rPr>
          <w:rFonts w:cs="Times New Roman"/>
        </w:rPr>
        <w:t xml:space="preserve">Cena bez DPH: </w:t>
      </w:r>
      <w:proofErr w:type="gramStart"/>
      <w:r w:rsidR="00246DBD" w:rsidRPr="00206A71">
        <w:rPr>
          <w:rFonts w:cs="Times New Roman"/>
          <w:highlight w:val="yellow"/>
        </w:rPr>
        <w:t>…….</w:t>
      </w:r>
      <w:proofErr w:type="gramEnd"/>
      <w:r w:rsidR="00246DBD" w:rsidRPr="00206A71">
        <w:rPr>
          <w:rFonts w:cs="Times New Roman"/>
          <w:highlight w:val="yellow"/>
        </w:rPr>
        <w:t>.</w:t>
      </w:r>
      <w:r w:rsidRPr="00206A71">
        <w:rPr>
          <w:rFonts w:cs="Times New Roman"/>
          <w:bCs/>
        </w:rPr>
        <w:t xml:space="preserve">  Kč</w:t>
      </w:r>
      <w:r w:rsidRPr="00206A71">
        <w:rPr>
          <w:rFonts w:cs="Times New Roman"/>
          <w:b/>
          <w:bCs/>
        </w:rPr>
        <w:t xml:space="preserve"> </w:t>
      </w:r>
      <w:r w:rsidRPr="00206A71">
        <w:rPr>
          <w:rFonts w:cs="Times New Roman"/>
        </w:rPr>
        <w:t xml:space="preserve">          </w:t>
      </w:r>
    </w:p>
    <w:p w14:paraId="41599D00" w14:textId="77777777" w:rsidR="00A970C8" w:rsidRPr="00206A71" w:rsidRDefault="009E3EDF" w:rsidP="00206A71">
      <w:pPr>
        <w:pStyle w:val="Zkladntext"/>
        <w:spacing w:line="276" w:lineRule="auto"/>
        <w:ind w:left="707"/>
        <w:jc w:val="both"/>
        <w:rPr>
          <w:rFonts w:cs="Times New Roman"/>
        </w:rPr>
      </w:pPr>
      <w:r w:rsidRPr="00206A71">
        <w:rPr>
          <w:rFonts w:cs="Times New Roman"/>
        </w:rPr>
        <w:t xml:space="preserve">(slovy: </w:t>
      </w:r>
      <w:r w:rsidR="00246DBD" w:rsidRPr="00206A71">
        <w:rPr>
          <w:rFonts w:cs="Times New Roman"/>
          <w:highlight w:val="yellow"/>
        </w:rPr>
        <w:t>………………</w:t>
      </w:r>
      <w:proofErr w:type="gramStart"/>
      <w:r w:rsidR="00246DBD" w:rsidRPr="00206A71">
        <w:rPr>
          <w:rFonts w:cs="Times New Roman"/>
          <w:highlight w:val="yellow"/>
        </w:rPr>
        <w:t>…….</w:t>
      </w:r>
      <w:proofErr w:type="gramEnd"/>
      <w:r w:rsidRPr="00206A71">
        <w:rPr>
          <w:rFonts w:cs="Times New Roman"/>
        </w:rPr>
        <w:t>)</w:t>
      </w:r>
    </w:p>
    <w:p w14:paraId="25E8EB62" w14:textId="77777777" w:rsidR="00A970C8" w:rsidRPr="00206A71" w:rsidRDefault="009E3EDF" w:rsidP="00206A71">
      <w:pPr>
        <w:pStyle w:val="Zkladntext"/>
        <w:spacing w:line="276" w:lineRule="auto"/>
        <w:ind w:left="283"/>
        <w:jc w:val="both"/>
        <w:rPr>
          <w:rFonts w:cs="Times New Roman"/>
        </w:rPr>
      </w:pPr>
      <w:r w:rsidRPr="00367EB5">
        <w:rPr>
          <w:rFonts w:cs="Times New Roman"/>
          <w:highlight w:val="green"/>
        </w:rPr>
        <w:t>Dílo bude provedeno v režimu přenesené daňové povinnosti.</w:t>
      </w:r>
    </w:p>
    <w:p w14:paraId="739AD508" w14:textId="428F0087" w:rsidR="00A970C8" w:rsidRPr="00206A71" w:rsidRDefault="009E3EDF" w:rsidP="00206A71">
      <w:pPr>
        <w:pStyle w:val="Zkladntext"/>
        <w:numPr>
          <w:ilvl w:val="0"/>
          <w:numId w:val="2"/>
        </w:numPr>
        <w:spacing w:line="276" w:lineRule="auto"/>
        <w:jc w:val="both"/>
        <w:rPr>
          <w:rFonts w:cs="Times New Roman"/>
          <w:b/>
          <w:bCs/>
        </w:rPr>
      </w:pPr>
      <w:r w:rsidRPr="00206A71">
        <w:rPr>
          <w:rFonts w:cs="Times New Roman"/>
        </w:rPr>
        <w:t>Veškeré náklady, které vzniknou zhotoviteli nad rámec této smlouvy je zhotovitel povinen neprodleně oznámit objednateli. Tyto náklady mohou být zhotoviteli uhrazeny, pouze pokud je objednatel uzná jako oprávněné.</w:t>
      </w:r>
    </w:p>
    <w:p w14:paraId="642E627C" w14:textId="77777777" w:rsidR="000132B4" w:rsidRPr="00206A71" w:rsidRDefault="000132B4" w:rsidP="00206A71">
      <w:pPr>
        <w:pStyle w:val="Zkladntext"/>
        <w:spacing w:line="276" w:lineRule="auto"/>
        <w:ind w:left="283"/>
        <w:jc w:val="both"/>
        <w:rPr>
          <w:rStyle w:val="Siln"/>
          <w:rFonts w:cs="Times New Roman"/>
        </w:rPr>
      </w:pPr>
    </w:p>
    <w:p w14:paraId="15EB8A39"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III.</w:t>
      </w:r>
    </w:p>
    <w:p w14:paraId="082258FE"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Platební podmínky</w:t>
      </w:r>
    </w:p>
    <w:p w14:paraId="7DE25DD2" w14:textId="3368EF02" w:rsidR="0017160A" w:rsidRPr="00206A71" w:rsidRDefault="0017160A" w:rsidP="00206A71">
      <w:pPr>
        <w:pStyle w:val="Zkladntext"/>
        <w:numPr>
          <w:ilvl w:val="0"/>
          <w:numId w:val="3"/>
        </w:numPr>
        <w:spacing w:line="276" w:lineRule="auto"/>
        <w:jc w:val="both"/>
        <w:rPr>
          <w:rFonts w:cs="Times New Roman"/>
        </w:rPr>
      </w:pPr>
      <w:r w:rsidRPr="00206A71">
        <w:rPr>
          <w:rFonts w:cs="Times New Roman"/>
        </w:rPr>
        <w:t>Provedené práce na díle budou zhotovitelem objednateli účtovány jednou měsíčně dílčími daňovými doklady. Podkladem pro vystavení dílčí faktury je soupis provedených prací jednotlivých částí díla dle této smlouvy, jehož součástí bude písemné potvrzení provedených prací technickým dozorem objednatele a zástupcem objednatele ve věcech technických</w:t>
      </w:r>
      <w:r w:rsidR="00BF64DD" w:rsidRPr="00206A71">
        <w:rPr>
          <w:rFonts w:cs="Times New Roman"/>
        </w:rPr>
        <w:t>, a to nejpozději do 5</w:t>
      </w:r>
      <w:r w:rsidRPr="00206A71">
        <w:rPr>
          <w:rFonts w:cs="Times New Roman"/>
        </w:rPr>
        <w:t xml:space="preserve"> dnů ode dne podpisu soupisu provedených prací. Dnem uskutečnění dílčího zdanitelného plnění je den podpisu soupisu provedených prací za příslušný kalendářní měsíc zhotovitelem, potvrzený TDS a zástupcem objednatele ve věcech technických. Dílčím zdanitelným plněním jsou práce a dodávky, provedené zhotovitelem v každém kalendářním měsíci. </w:t>
      </w:r>
    </w:p>
    <w:p w14:paraId="5F4FEB81" w14:textId="7D4CE5FB" w:rsidR="0017160A" w:rsidRPr="00206A71" w:rsidRDefault="0017160A" w:rsidP="00206A71">
      <w:pPr>
        <w:pStyle w:val="Zkladntext"/>
        <w:numPr>
          <w:ilvl w:val="0"/>
          <w:numId w:val="3"/>
        </w:numPr>
        <w:suppressAutoHyphens w:val="0"/>
        <w:spacing w:before="120" w:line="276" w:lineRule="auto"/>
        <w:jc w:val="both"/>
        <w:rPr>
          <w:rFonts w:cs="Times New Roman"/>
        </w:rPr>
      </w:pPr>
      <w:r w:rsidRPr="00206A71">
        <w:rPr>
          <w:rFonts w:cs="Times New Roman"/>
        </w:rPr>
        <w:t xml:space="preserve">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w:t>
      </w:r>
      <w:proofErr w:type="gramStart"/>
      <w:r w:rsidRPr="00206A71">
        <w:rPr>
          <w:rFonts w:cs="Times New Roman"/>
        </w:rPr>
        <w:t xml:space="preserve">doklad </w:t>
      </w:r>
      <w:r w:rsidR="00AE7B58" w:rsidRPr="00206A71">
        <w:rPr>
          <w:rFonts w:cs="Times New Roman"/>
        </w:rPr>
        <w:t>- konečnou</w:t>
      </w:r>
      <w:proofErr w:type="gramEnd"/>
      <w:r w:rsidR="00AE7B58" w:rsidRPr="00206A71">
        <w:rPr>
          <w:rFonts w:cs="Times New Roman"/>
        </w:rPr>
        <w:t xml:space="preserve"> fakturu</w:t>
      </w:r>
      <w:r w:rsidRPr="00206A71">
        <w:rPr>
          <w:rFonts w:cs="Times New Roman"/>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w:t>
      </w:r>
      <w:r w:rsidRPr="00206A71">
        <w:rPr>
          <w:rFonts w:cs="Times New Roman"/>
        </w:rPr>
        <w:lastRenderedPageBreak/>
        <w:t>prací technickým dozorem objednatele a zástupcem objednatele ve věcech technických. Celkovým zdanitelným plněním je řádné provedení díla podle této smlouvy.</w:t>
      </w:r>
    </w:p>
    <w:p w14:paraId="05ECA071" w14:textId="38D56C23" w:rsidR="00130D17" w:rsidRPr="00206A71" w:rsidRDefault="00130D17" w:rsidP="00206A71">
      <w:pPr>
        <w:pStyle w:val="Zkladntext"/>
        <w:numPr>
          <w:ilvl w:val="0"/>
          <w:numId w:val="3"/>
        </w:numPr>
        <w:spacing w:line="276" w:lineRule="auto"/>
        <w:jc w:val="both"/>
        <w:rPr>
          <w:rFonts w:cs="Times New Roman"/>
        </w:rPr>
      </w:pPr>
      <w:r w:rsidRPr="00206A71">
        <w:rPr>
          <w:rFonts w:cs="Times New Roman"/>
        </w:rPr>
        <w:t>Splatnost účetních dokladů je 30 dnů od doručení faktury do sídla objednatele.</w:t>
      </w:r>
    </w:p>
    <w:p w14:paraId="6D7E0F45" w14:textId="3EE3190B" w:rsidR="000F6069" w:rsidRPr="00206A71" w:rsidRDefault="000F6069" w:rsidP="00206A71">
      <w:pPr>
        <w:pStyle w:val="Zkladntext"/>
        <w:numPr>
          <w:ilvl w:val="0"/>
          <w:numId w:val="3"/>
        </w:numPr>
        <w:spacing w:line="276" w:lineRule="auto"/>
        <w:jc w:val="both"/>
        <w:rPr>
          <w:rFonts w:cs="Times New Roman"/>
        </w:rPr>
      </w:pPr>
      <w:r w:rsidRPr="00206A71">
        <w:rPr>
          <w:rFonts w:cs="Times New Roman"/>
        </w:rPr>
        <w:t xml:space="preserve">Faktura vystavená </w:t>
      </w:r>
      <w:r w:rsidR="000132B4" w:rsidRPr="00206A71">
        <w:rPr>
          <w:rFonts w:cs="Times New Roman"/>
        </w:rPr>
        <w:t>z</w:t>
      </w:r>
      <w:r w:rsidRPr="00206A71">
        <w:rPr>
          <w:rFonts w:cs="Times New Roman"/>
        </w:rPr>
        <w:t xml:space="preserve">hotovitelem podle </w:t>
      </w:r>
      <w:r w:rsidR="000132B4" w:rsidRPr="00206A71">
        <w:rPr>
          <w:rFonts w:cs="Times New Roman"/>
        </w:rPr>
        <w:t>této s</w:t>
      </w:r>
      <w:r w:rsidRPr="00206A71">
        <w:rPr>
          <w:rFonts w:cs="Times New Roman"/>
        </w:rPr>
        <w:t>mlouvy bude v souladu s příslušnými právními předpisy.</w:t>
      </w:r>
    </w:p>
    <w:p w14:paraId="4C6A6D7F" w14:textId="77777777" w:rsidR="00A970C8" w:rsidRPr="00206A71" w:rsidRDefault="009E3EDF" w:rsidP="00206A71">
      <w:pPr>
        <w:pStyle w:val="Zkladntext"/>
        <w:spacing w:line="276" w:lineRule="auto"/>
        <w:ind w:left="283"/>
        <w:jc w:val="both"/>
        <w:rPr>
          <w:rStyle w:val="Siln"/>
          <w:rFonts w:cs="Times New Roman"/>
        </w:rPr>
      </w:pPr>
      <w:r w:rsidRPr="00206A71">
        <w:rPr>
          <w:rFonts w:cs="Times New Roman"/>
        </w:rPr>
        <w:t>  </w:t>
      </w:r>
    </w:p>
    <w:p w14:paraId="29F78E02"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IV.</w:t>
      </w:r>
    </w:p>
    <w:p w14:paraId="08F43F10" w14:textId="77777777" w:rsidR="000132B4" w:rsidRPr="00206A71" w:rsidRDefault="000132B4" w:rsidP="00206A71">
      <w:pPr>
        <w:pStyle w:val="Zkladntext"/>
        <w:spacing w:line="276" w:lineRule="auto"/>
        <w:jc w:val="center"/>
        <w:rPr>
          <w:rFonts w:cs="Times New Roman"/>
        </w:rPr>
      </w:pPr>
      <w:r w:rsidRPr="00206A71">
        <w:rPr>
          <w:rStyle w:val="Siln"/>
          <w:rFonts w:cs="Times New Roman"/>
        </w:rPr>
        <w:t>Předání a převzetí díla</w:t>
      </w:r>
    </w:p>
    <w:p w14:paraId="1D240488" w14:textId="0169EF91"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Zhotovitel se zavazuje na základě této smlouvy předat dílo v termínu od</w:t>
      </w:r>
      <w:r w:rsidR="00C776FA">
        <w:rPr>
          <w:rFonts w:cs="Times New Roman"/>
        </w:rPr>
        <w:t xml:space="preserve"> </w:t>
      </w:r>
      <w:r w:rsidR="008D0CAE">
        <w:rPr>
          <w:rFonts w:cs="Times New Roman"/>
        </w:rPr>
        <w:t>19</w:t>
      </w:r>
      <w:r w:rsidR="00C776FA">
        <w:rPr>
          <w:rFonts w:cs="Times New Roman"/>
        </w:rPr>
        <w:t>. 1</w:t>
      </w:r>
      <w:r w:rsidR="008D0CAE">
        <w:rPr>
          <w:rFonts w:cs="Times New Roman"/>
        </w:rPr>
        <w:t>1</w:t>
      </w:r>
      <w:r w:rsidR="00C776FA">
        <w:rPr>
          <w:rFonts w:cs="Times New Roman"/>
        </w:rPr>
        <w:t xml:space="preserve">. </w:t>
      </w:r>
      <w:r w:rsidRPr="00206A71">
        <w:rPr>
          <w:rFonts w:cs="Times New Roman"/>
        </w:rPr>
        <w:t>20</w:t>
      </w:r>
      <w:r w:rsidR="0011415E" w:rsidRPr="00206A71">
        <w:rPr>
          <w:rFonts w:cs="Times New Roman"/>
        </w:rPr>
        <w:t>24</w:t>
      </w:r>
      <w:r w:rsidRPr="00206A71">
        <w:rPr>
          <w:rFonts w:cs="Times New Roman"/>
        </w:rPr>
        <w:t xml:space="preserve"> do </w:t>
      </w:r>
      <w:r w:rsidR="00C776FA">
        <w:rPr>
          <w:rFonts w:cs="Times New Roman"/>
        </w:rPr>
        <w:t>3</w:t>
      </w:r>
      <w:r w:rsidR="004005AF">
        <w:rPr>
          <w:rFonts w:cs="Times New Roman"/>
        </w:rPr>
        <w:t>0</w:t>
      </w:r>
      <w:r w:rsidR="00C776FA">
        <w:rPr>
          <w:rFonts w:cs="Times New Roman"/>
        </w:rPr>
        <w:t xml:space="preserve">. </w:t>
      </w:r>
      <w:r w:rsidR="004005AF">
        <w:rPr>
          <w:rFonts w:cs="Times New Roman"/>
        </w:rPr>
        <w:t>4</w:t>
      </w:r>
      <w:r w:rsidR="00C776FA">
        <w:rPr>
          <w:rFonts w:cs="Times New Roman"/>
        </w:rPr>
        <w:t xml:space="preserve">. </w:t>
      </w:r>
      <w:r w:rsidRPr="00206A71">
        <w:rPr>
          <w:rFonts w:cs="Times New Roman"/>
        </w:rPr>
        <w:t>20</w:t>
      </w:r>
      <w:r w:rsidR="0011415E" w:rsidRPr="00206A71">
        <w:rPr>
          <w:rFonts w:cs="Times New Roman"/>
        </w:rPr>
        <w:t>2</w:t>
      </w:r>
      <w:r w:rsidR="00C776FA">
        <w:rPr>
          <w:rFonts w:cs="Times New Roman"/>
        </w:rPr>
        <w:t>5</w:t>
      </w:r>
      <w:r w:rsidRPr="00206A71">
        <w:rPr>
          <w:rFonts w:cs="Times New Roman"/>
        </w:rPr>
        <w:t>.</w:t>
      </w:r>
    </w:p>
    <w:p w14:paraId="09CEA655" w14:textId="77777777" w:rsidR="000132B4" w:rsidRPr="00206A71" w:rsidRDefault="000132B4" w:rsidP="00206A71">
      <w:pPr>
        <w:pStyle w:val="Zkladntext"/>
        <w:spacing w:line="276" w:lineRule="auto"/>
        <w:ind w:left="283"/>
        <w:jc w:val="both"/>
        <w:rPr>
          <w:rFonts w:cs="Times New Roman"/>
        </w:rPr>
      </w:pPr>
      <w:r w:rsidRPr="00206A71">
        <w:rPr>
          <w:rFonts w:eastAsia="Arial" w:cs="Times New Roman"/>
          <w:bCs/>
        </w:rPr>
        <w:t xml:space="preserve"> </w:t>
      </w:r>
      <w:r w:rsidRPr="00206A71">
        <w:rPr>
          <w:rFonts w:cs="Times New Roman"/>
        </w:rPr>
        <w:t>Objednatel se zavazuje v tomto termínu dílo převzít.</w:t>
      </w:r>
    </w:p>
    <w:p w14:paraId="57CFC4F2" w14:textId="77777777"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Dílo je předáno a převzato písemným protokolem o předání a převzetí díla podepsaným oprávněnými zástupci obou smluvních stran.</w:t>
      </w:r>
    </w:p>
    <w:p w14:paraId="58C36F59" w14:textId="77777777"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Protokol o předání a převzetí díla bude obsahovat zejména:</w:t>
      </w:r>
    </w:p>
    <w:p w14:paraId="5C9397B3"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datum předání a převzetí</w:t>
      </w:r>
    </w:p>
    <w:p w14:paraId="252F9D39"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jméno a příjmení přejímacího a předávacího</w:t>
      </w:r>
    </w:p>
    <w:p w14:paraId="2EAF5C77"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popis předávaného díla</w:t>
      </w:r>
    </w:p>
    <w:p w14:paraId="187B0305"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soupis dokladů předložených při přejímce a předávaných objednateli</w:t>
      </w:r>
    </w:p>
    <w:p w14:paraId="422F9CBA"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případné nedodělky, včetně termínu dohodnutého pro jejich odstranění</w:t>
      </w:r>
    </w:p>
    <w:p w14:paraId="379C511B"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prohlášení o převzetí a předání díla</w:t>
      </w:r>
    </w:p>
    <w:p w14:paraId="02E041DE"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vlastnoruční podpisy předávajícího a přejímacího.</w:t>
      </w:r>
    </w:p>
    <w:p w14:paraId="5F4CB180" w14:textId="77777777" w:rsidR="00A970C8" w:rsidRPr="00206A71" w:rsidRDefault="009E3EDF" w:rsidP="00206A71">
      <w:pPr>
        <w:pStyle w:val="Zkladntext"/>
        <w:spacing w:line="276" w:lineRule="auto"/>
        <w:rPr>
          <w:rStyle w:val="Siln"/>
          <w:rFonts w:cs="Times New Roman"/>
        </w:rPr>
      </w:pPr>
      <w:r w:rsidRPr="00206A71">
        <w:rPr>
          <w:rFonts w:cs="Times New Roman"/>
        </w:rPr>
        <w:t>  </w:t>
      </w:r>
    </w:p>
    <w:p w14:paraId="1C4258F0"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V.</w:t>
      </w:r>
    </w:p>
    <w:p w14:paraId="24593300" w14:textId="77777777" w:rsidR="000132B4" w:rsidRPr="00206A71" w:rsidRDefault="009E3EDF" w:rsidP="00206A71">
      <w:pPr>
        <w:pStyle w:val="Zkladntext"/>
        <w:spacing w:line="276" w:lineRule="auto"/>
        <w:jc w:val="center"/>
        <w:rPr>
          <w:rFonts w:cs="Times New Roman"/>
        </w:rPr>
      </w:pPr>
      <w:r w:rsidRPr="00206A71">
        <w:rPr>
          <w:rFonts w:cs="Times New Roman"/>
        </w:rPr>
        <w:t> </w:t>
      </w:r>
      <w:r w:rsidR="000132B4" w:rsidRPr="00206A71">
        <w:rPr>
          <w:rStyle w:val="Siln"/>
          <w:rFonts w:cs="Times New Roman"/>
        </w:rPr>
        <w:t>Záruční doba</w:t>
      </w:r>
    </w:p>
    <w:p w14:paraId="0D0644D2" w14:textId="0DAF9222"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 xml:space="preserve">Na předmět této smlouvy poskytuje zhotovitel objednateli záruku na dobu </w:t>
      </w:r>
      <w:r w:rsidR="00E5340C" w:rsidRPr="00206A71">
        <w:rPr>
          <w:rFonts w:cs="Times New Roman"/>
        </w:rPr>
        <w:t>60</w:t>
      </w:r>
      <w:r w:rsidRPr="00206A71">
        <w:rPr>
          <w:rFonts w:cs="Times New Roman"/>
        </w:rPr>
        <w:t xml:space="preserve"> měsíců.</w:t>
      </w:r>
    </w:p>
    <w:p w14:paraId="448ADA25"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Záruční doba začíná běžet dnem podpisu protokolu o splnění, předání a převzetí díla.</w:t>
      </w:r>
    </w:p>
    <w:p w14:paraId="1DDF9D94"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Vady díla bude objednatel v průběhu záruční doby reklamovat písemně na adrese zhotovitele.</w:t>
      </w:r>
    </w:p>
    <w:p w14:paraId="26ACEBF7"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Objednatel je oprávněn po převzetí díla (tj. po podpisu protokolu o splnění, předání a převzetí díla) reklamovat i zjevné vady a nedodělky díla, ke kterým při jeho převzetí nevznesl výhrady v protokolu.</w:t>
      </w:r>
    </w:p>
    <w:p w14:paraId="52E53B38" w14:textId="2FB974CD"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 xml:space="preserve"> Zhotovitel bezplatně odstraní reklamovanou vadu v místě objednatele v dohodnutém termínu, nejpozději však do 3 měsíců.</w:t>
      </w:r>
    </w:p>
    <w:p w14:paraId="3F1DC10A"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O dobu odstraňování reklamované vady se prodlužuje záruční doba.</w:t>
      </w:r>
    </w:p>
    <w:p w14:paraId="73837379"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Případné neodstranitelné vady, které budou bránit užívání předmětu smlouvy, nahradí zhotovitel objednateli novým, bezvadným plněním.</w:t>
      </w:r>
    </w:p>
    <w:p w14:paraId="2031657E" w14:textId="77777777" w:rsidR="00A970C8" w:rsidRPr="00206A71" w:rsidRDefault="00A970C8" w:rsidP="00206A71">
      <w:pPr>
        <w:pStyle w:val="Zkladntext"/>
        <w:spacing w:line="276" w:lineRule="auto"/>
        <w:rPr>
          <w:rStyle w:val="Siln"/>
          <w:rFonts w:cs="Times New Roman"/>
        </w:rPr>
      </w:pPr>
    </w:p>
    <w:p w14:paraId="220F5DA1" w14:textId="75098784" w:rsidR="00A970C8" w:rsidRPr="00206A71" w:rsidRDefault="009E3EDF" w:rsidP="00206A71">
      <w:pPr>
        <w:pStyle w:val="Zkladntext"/>
        <w:spacing w:line="276" w:lineRule="auto"/>
        <w:jc w:val="center"/>
        <w:rPr>
          <w:rStyle w:val="Siln"/>
          <w:rFonts w:cs="Times New Roman"/>
        </w:rPr>
      </w:pPr>
      <w:r w:rsidRPr="00206A71">
        <w:rPr>
          <w:rStyle w:val="Siln"/>
          <w:rFonts w:cs="Times New Roman"/>
        </w:rPr>
        <w:lastRenderedPageBreak/>
        <w:t>Článek VI.</w:t>
      </w:r>
    </w:p>
    <w:p w14:paraId="09A0B88F" w14:textId="34B267BB" w:rsidR="000132B4" w:rsidRPr="00206A71" w:rsidRDefault="000132B4" w:rsidP="00206A71">
      <w:pPr>
        <w:pStyle w:val="Zkladntext"/>
        <w:spacing w:line="276" w:lineRule="auto"/>
        <w:jc w:val="center"/>
        <w:rPr>
          <w:rFonts w:cs="Times New Roman"/>
          <w:b/>
          <w:bCs/>
        </w:rPr>
      </w:pPr>
      <w:r w:rsidRPr="00206A71">
        <w:rPr>
          <w:rStyle w:val="Siln"/>
          <w:rFonts w:cs="Times New Roman"/>
        </w:rPr>
        <w:t>Sankce</w:t>
      </w:r>
    </w:p>
    <w:p w14:paraId="6ECAF5DE" w14:textId="64143152" w:rsidR="00021358" w:rsidRPr="00206A71" w:rsidRDefault="000132B4" w:rsidP="00206A71">
      <w:pPr>
        <w:pStyle w:val="Zkladntext"/>
        <w:numPr>
          <w:ilvl w:val="0"/>
          <w:numId w:val="17"/>
        </w:numPr>
        <w:spacing w:line="276" w:lineRule="auto"/>
        <w:jc w:val="both"/>
        <w:rPr>
          <w:rFonts w:cs="Times New Roman"/>
        </w:rPr>
      </w:pPr>
      <w:r w:rsidRPr="00206A71">
        <w:rPr>
          <w:rFonts w:cs="Times New Roman"/>
          <w:color w:val="000000"/>
        </w:rPr>
        <w:t>Za nesplnění termínu plnění dle čl. IV odst. 1 nebo čl. V odst. 5 zaplatí zhotovitel objednateli smluvní pokutu ve výši 3 % z celkové ceny díla za každý i započatý týden prodlení zhotovitele. Smluvní pokutu zaplatí zhotovitel na výše uvedený účet objednatele do 10 dnů ode dne jejího uplatnění. Zaplacení smluvní pokuty nezbavuje zhotovitele povinnosti dílo dokončit a předat. Tímto ujednáním o smluvní pokutě není dotčeno právo objednatele na náhradu škody vzniklé z porušení povinnosti, ke kterému se smluvní pokuta vztahuje</w:t>
      </w:r>
      <w:r w:rsidR="00021358" w:rsidRPr="00206A71">
        <w:rPr>
          <w:rFonts w:cs="Times New Roman"/>
          <w:color w:val="000000"/>
        </w:rPr>
        <w:t>.</w:t>
      </w:r>
    </w:p>
    <w:p w14:paraId="1FA0E620" w14:textId="7BCD2551" w:rsidR="00021358" w:rsidRPr="00206A71" w:rsidRDefault="00021358" w:rsidP="00206A71">
      <w:pPr>
        <w:pStyle w:val="Zkladntext"/>
        <w:numPr>
          <w:ilvl w:val="0"/>
          <w:numId w:val="17"/>
        </w:numPr>
        <w:spacing w:before="100" w:beforeAutospacing="1" w:after="100" w:afterAutospacing="1" w:line="276" w:lineRule="auto"/>
        <w:jc w:val="both"/>
        <w:rPr>
          <w:rFonts w:cs="Times New Roman"/>
        </w:rPr>
      </w:pPr>
      <w:r w:rsidRPr="00206A71">
        <w:rPr>
          <w:rFonts w:cs="Times New Roman"/>
        </w:rPr>
        <w:t>Za prodlení s úhradou ceny za provedení díla podle čl. III odst. 1 zaplatí objednatel zhotoviteli na jeho účet smluvní pokutu ve výši 3 % dlužné částky, a to za každý i započatý týden prodlení objednatele. Smluvní pokutu zaplatí objednatel na účet zhotovitele do 10 dnů ode dne jejího uplatnění. Tato smluvní pokuta nahrazuje právo zhotovitele požadovat zaplacení úroku z prodlení.</w:t>
      </w:r>
    </w:p>
    <w:p w14:paraId="081D7DB4" w14:textId="77777777" w:rsidR="00021358" w:rsidRPr="00206A71" w:rsidRDefault="00021358" w:rsidP="00206A71">
      <w:pPr>
        <w:pStyle w:val="Zkladntext"/>
        <w:spacing w:line="276" w:lineRule="auto"/>
        <w:ind w:left="283"/>
        <w:jc w:val="both"/>
        <w:rPr>
          <w:rFonts w:cs="Times New Roman"/>
        </w:rPr>
      </w:pPr>
    </w:p>
    <w:p w14:paraId="4674591D" w14:textId="420603D0" w:rsidR="00021358" w:rsidRPr="00206A71" w:rsidRDefault="00021358" w:rsidP="00206A71">
      <w:pPr>
        <w:pStyle w:val="Zkladntext"/>
        <w:spacing w:line="276" w:lineRule="auto"/>
        <w:jc w:val="center"/>
        <w:rPr>
          <w:rFonts w:cs="Times New Roman"/>
          <w:b/>
          <w:bCs/>
        </w:rPr>
      </w:pPr>
      <w:r w:rsidRPr="00206A71">
        <w:rPr>
          <w:rFonts w:cs="Times New Roman"/>
          <w:b/>
          <w:bCs/>
        </w:rPr>
        <w:t>Článek VII.</w:t>
      </w:r>
    </w:p>
    <w:p w14:paraId="1E8997CC" w14:textId="77777777" w:rsidR="001365E6" w:rsidRPr="00206A71" w:rsidRDefault="001365E6" w:rsidP="00206A71">
      <w:pPr>
        <w:pStyle w:val="Zkladntext"/>
        <w:spacing w:line="276" w:lineRule="auto"/>
        <w:jc w:val="center"/>
        <w:rPr>
          <w:rStyle w:val="Siln"/>
          <w:rFonts w:cs="Times New Roman"/>
        </w:rPr>
      </w:pPr>
      <w:r w:rsidRPr="00206A71">
        <w:rPr>
          <w:rStyle w:val="Siln"/>
          <w:rFonts w:cs="Times New Roman"/>
        </w:rPr>
        <w:t>Platnost a účinnost smlouvy</w:t>
      </w:r>
    </w:p>
    <w:p w14:paraId="0FF83C1F" w14:textId="313AF57D" w:rsidR="001365E6" w:rsidRPr="00206A71" w:rsidRDefault="001365E6" w:rsidP="00206A71">
      <w:pPr>
        <w:pStyle w:val="Zkladntext"/>
        <w:numPr>
          <w:ilvl w:val="0"/>
          <w:numId w:val="6"/>
        </w:numPr>
        <w:spacing w:line="276" w:lineRule="auto"/>
        <w:jc w:val="both"/>
        <w:rPr>
          <w:rFonts w:cs="Times New Roman"/>
        </w:rPr>
      </w:pPr>
      <w:r w:rsidRPr="00206A71">
        <w:rPr>
          <w:rFonts w:cs="Times New Roman"/>
        </w:rPr>
        <w:t>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o zvláštních podmínkách účinnosti některých smluv, uveřejňování těchto smluv a o registru smluv (zákon o registru smluv), v platném znění, přičemž prodávající s tímto uveřejněním tímto výslovně souhlasí. 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sám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412726B0" w14:textId="77777777" w:rsidR="001365E6" w:rsidRPr="00206A71" w:rsidRDefault="001365E6" w:rsidP="00206A71">
      <w:pPr>
        <w:spacing w:after="60" w:line="276" w:lineRule="auto"/>
        <w:ind w:left="567" w:hanging="567"/>
        <w:jc w:val="both"/>
        <w:rPr>
          <w:rFonts w:cs="Times New Roman"/>
        </w:rPr>
      </w:pPr>
      <w:r w:rsidRPr="00206A71">
        <w:rPr>
          <w:rFonts w:cs="Times New Roman"/>
        </w:rPr>
        <w:t>7.2</w:t>
      </w:r>
      <w:r w:rsidRPr="00206A71">
        <w:rPr>
          <w:rFonts w:cs="Times New Roman"/>
        </w:rPr>
        <w:tab/>
        <w:t xml:space="preserve">Odstoupit od smlouvy lze pouze z důvodů stanovených v této smlouvě nebo </w:t>
      </w:r>
      <w:proofErr w:type="spellStart"/>
      <w:r w:rsidRPr="00206A71">
        <w:rPr>
          <w:rFonts w:cs="Times New Roman"/>
        </w:rPr>
        <w:t>ObčZ</w:t>
      </w:r>
      <w:proofErr w:type="spellEnd"/>
      <w:r w:rsidRPr="00206A71">
        <w:rPr>
          <w:rFonts w:cs="Times New Roman"/>
        </w:rPr>
        <w:t>.</w:t>
      </w:r>
    </w:p>
    <w:p w14:paraId="1016E414" w14:textId="77777777" w:rsidR="00A970C8" w:rsidRPr="00206A71" w:rsidRDefault="00A970C8" w:rsidP="00206A71">
      <w:pPr>
        <w:pStyle w:val="Zkladntext"/>
        <w:spacing w:line="276" w:lineRule="auto"/>
        <w:jc w:val="center"/>
        <w:rPr>
          <w:rFonts w:cs="Times New Roman"/>
        </w:rPr>
      </w:pPr>
    </w:p>
    <w:p w14:paraId="59388910" w14:textId="6E6C1DCE"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VII</w:t>
      </w:r>
      <w:r w:rsidR="00021358" w:rsidRPr="00206A71">
        <w:rPr>
          <w:rStyle w:val="Siln"/>
          <w:rFonts w:cs="Times New Roman"/>
        </w:rPr>
        <w:t>I</w:t>
      </w:r>
      <w:r w:rsidRPr="00206A71">
        <w:rPr>
          <w:rStyle w:val="Siln"/>
          <w:rFonts w:cs="Times New Roman"/>
        </w:rPr>
        <w:t>.</w:t>
      </w:r>
    </w:p>
    <w:p w14:paraId="68EF14AF"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Závěrečná ustanovení</w:t>
      </w:r>
    </w:p>
    <w:p w14:paraId="36F970AA" w14:textId="77777777" w:rsidR="00397E43" w:rsidRPr="00206A71" w:rsidRDefault="009E3EDF" w:rsidP="00206A71">
      <w:pPr>
        <w:pStyle w:val="Zkladntext"/>
        <w:numPr>
          <w:ilvl w:val="0"/>
          <w:numId w:val="6"/>
        </w:numPr>
        <w:spacing w:line="276" w:lineRule="auto"/>
        <w:jc w:val="both"/>
        <w:rPr>
          <w:rFonts w:cs="Times New Roman"/>
        </w:rPr>
      </w:pPr>
      <w:r w:rsidRPr="00206A71">
        <w:rPr>
          <w:rFonts w:cs="Times New Roman"/>
        </w:rPr>
        <w:t xml:space="preserve">Tato smlouva </w:t>
      </w:r>
      <w:r w:rsidR="00397E43" w:rsidRPr="00206A71">
        <w:rPr>
          <w:rFonts w:cs="Times New Roman"/>
        </w:rPr>
        <w:t>je platná dnem jejího podpisu, tj. datem u podpisů smluvních stran. Je-li takto označeno více dní, je dnem platnosti smlouvy pozdější den.</w:t>
      </w:r>
    </w:p>
    <w:p w14:paraId="09EAD642"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Ustanovení neupravená touto smlouvou se řídí obecně platnými právními předpisy České republiky, zejména občanským zákoníkem.</w:t>
      </w:r>
    </w:p>
    <w:p w14:paraId="112A5502"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Změny a doplnění této smlouvy, včetně tohoto ustanovení, jsou možné pouze v písemné podobě a na základě vzájemné dohody obou smluvních stran.</w:t>
      </w:r>
    </w:p>
    <w:p w14:paraId="200BD597" w14:textId="4CE73D07" w:rsidR="00A970C8" w:rsidRPr="00206A71" w:rsidRDefault="006F4829" w:rsidP="00206A71">
      <w:pPr>
        <w:pStyle w:val="Zkladntext"/>
        <w:numPr>
          <w:ilvl w:val="0"/>
          <w:numId w:val="6"/>
        </w:numPr>
        <w:spacing w:line="276" w:lineRule="auto"/>
        <w:jc w:val="both"/>
        <w:rPr>
          <w:rFonts w:cs="Times New Roman"/>
        </w:rPr>
      </w:pPr>
      <w:r w:rsidRPr="00206A71">
        <w:rPr>
          <w:rFonts w:cs="Times New Roman"/>
        </w:rPr>
        <w:lastRenderedPageBreak/>
        <w:t>Pokud je tato smlouva uzavírána elektronickými prostředky, je vyhotovena v jednom originále. Pokud je tato smlouva uzavírána v listinné podobě, je vyhotovena ve dvou stejnopisech s platností originálu, z nichž každá smluvní strana obdrží po jednom</w:t>
      </w:r>
      <w:r w:rsidR="009E3EDF" w:rsidRPr="00206A71">
        <w:rPr>
          <w:rFonts w:cs="Times New Roman"/>
        </w:rPr>
        <w:t>.</w:t>
      </w:r>
    </w:p>
    <w:p w14:paraId="0C49B461" w14:textId="17863C21" w:rsidR="00E5340C" w:rsidRPr="00206A71" w:rsidRDefault="00C63678" w:rsidP="00206A71">
      <w:pPr>
        <w:pStyle w:val="Zkladntext"/>
        <w:numPr>
          <w:ilvl w:val="0"/>
          <w:numId w:val="6"/>
        </w:numPr>
        <w:spacing w:line="276" w:lineRule="auto"/>
        <w:jc w:val="both"/>
        <w:rPr>
          <w:rFonts w:cs="Times New Roman"/>
        </w:rPr>
      </w:pPr>
      <w:r w:rsidRPr="00206A71">
        <w:rPr>
          <w:rFonts w:cs="Times New Roman"/>
        </w:rPr>
        <w:t>Zhotovitel se za podmínek stanovených s</w:t>
      </w:r>
      <w:r w:rsidR="00E5340C" w:rsidRPr="00206A71">
        <w:rPr>
          <w:rFonts w:cs="Times New Roman"/>
        </w:rPr>
        <w:t>mlouvou zavazuje</w:t>
      </w:r>
      <w:r w:rsidR="0039381A" w:rsidRPr="00206A71">
        <w:rPr>
          <w:rFonts w:cs="Times New Roman"/>
        </w:rPr>
        <w:t xml:space="preserve"> </w:t>
      </w:r>
      <w:r w:rsidR="00E5340C" w:rsidRPr="00206A71">
        <w:rPr>
          <w:rFonts w:cs="Times New Roman"/>
        </w:rPr>
        <w:t xml:space="preserve">jako osoba povinná dle ustanovení § 2 písm. e) zákona č. 320/2001 Sb., o 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0D34EC" w:rsidRPr="00206A71">
        <w:rPr>
          <w:rFonts w:cs="Times New Roman"/>
        </w:rPr>
        <w:t>zhotovitel</w:t>
      </w:r>
      <w:r w:rsidR="00E5340C" w:rsidRPr="00206A71">
        <w:rPr>
          <w:rFonts w:cs="Times New Roman"/>
        </w:rPr>
        <w:t xml:space="preserve"> u případných poddodavatelů </w:t>
      </w:r>
      <w:r w:rsidR="000D34EC" w:rsidRPr="00206A71">
        <w:rPr>
          <w:rFonts w:cs="Times New Roman"/>
        </w:rPr>
        <w:t>zhotovitele</w:t>
      </w:r>
      <w:r w:rsidR="00E5340C" w:rsidRPr="00206A71">
        <w:rPr>
          <w:rFonts w:cs="Times New Roman"/>
        </w:rPr>
        <w:t>.</w:t>
      </w:r>
    </w:p>
    <w:p w14:paraId="010DCD9D"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Obě smluvní strany prohlašují, že si tuto smlouvu před podpisem přečetly, porozuměly jejímu obsahu, s obsahem souhlasí, a že je tato smlouva projevem jejich svobodné vůle.</w:t>
      </w:r>
    </w:p>
    <w:p w14:paraId="0995A5A7" w14:textId="761795C9" w:rsidR="00A970C8" w:rsidRDefault="00A970C8" w:rsidP="00367EB5">
      <w:pPr>
        <w:pStyle w:val="Zkladntext"/>
        <w:spacing w:line="276" w:lineRule="auto"/>
        <w:ind w:left="283"/>
        <w:rPr>
          <w:rFonts w:cs="Times New Roman"/>
        </w:rPr>
      </w:pPr>
    </w:p>
    <w:p w14:paraId="4A388A1F" w14:textId="1A6E4962" w:rsidR="00367EB5" w:rsidRDefault="00367EB5" w:rsidP="00206A71">
      <w:pPr>
        <w:pStyle w:val="Zkladntext"/>
        <w:spacing w:line="276" w:lineRule="auto"/>
        <w:rPr>
          <w:rFonts w:cs="Times New Roman"/>
        </w:rPr>
      </w:pPr>
      <w:r w:rsidRPr="00367EB5">
        <w:rPr>
          <w:rFonts w:cs="Times New Roman"/>
          <w:b/>
          <w:bCs/>
        </w:rPr>
        <w:t>Příloha:</w:t>
      </w:r>
      <w:r>
        <w:rPr>
          <w:rFonts w:cs="Times New Roman"/>
        </w:rPr>
        <w:t xml:space="preserve"> </w:t>
      </w:r>
      <w:r w:rsidRPr="00206A71">
        <w:rPr>
          <w:rFonts w:cs="Times New Roman"/>
        </w:rPr>
        <w:t>cenov</w:t>
      </w:r>
      <w:r>
        <w:rPr>
          <w:rFonts w:cs="Times New Roman"/>
        </w:rPr>
        <w:t>á</w:t>
      </w:r>
      <w:r w:rsidRPr="00206A71">
        <w:rPr>
          <w:rFonts w:cs="Times New Roman"/>
        </w:rPr>
        <w:t xml:space="preserve"> nabídk</w:t>
      </w:r>
      <w:r>
        <w:rPr>
          <w:rFonts w:cs="Times New Roman"/>
        </w:rPr>
        <w:t>a</w:t>
      </w:r>
      <w:r w:rsidRPr="00206A71">
        <w:rPr>
          <w:rFonts w:cs="Times New Roman"/>
        </w:rPr>
        <w:t xml:space="preserve"> zhotovitele</w:t>
      </w:r>
      <w:r>
        <w:rPr>
          <w:rFonts w:cs="Times New Roman"/>
        </w:rPr>
        <w:t xml:space="preserve"> (výkaz výměr)</w:t>
      </w:r>
    </w:p>
    <w:p w14:paraId="2B72B36F" w14:textId="77777777" w:rsidR="00367EB5" w:rsidRPr="00206A71" w:rsidRDefault="00367EB5" w:rsidP="00206A71">
      <w:pPr>
        <w:pStyle w:val="Zkladntext"/>
        <w:spacing w:line="276" w:lineRule="auto"/>
        <w:rPr>
          <w:rFonts w:cs="Times New Roman"/>
        </w:rPr>
      </w:pPr>
    </w:p>
    <w:p w14:paraId="4D00B230" w14:textId="5385CD13" w:rsidR="00A970C8" w:rsidRPr="00206A71" w:rsidRDefault="009E3EDF" w:rsidP="00206A71">
      <w:pPr>
        <w:pStyle w:val="Zkladntext"/>
        <w:spacing w:line="276" w:lineRule="auto"/>
        <w:rPr>
          <w:rFonts w:cs="Times New Roman"/>
        </w:rPr>
      </w:pPr>
      <w:r w:rsidRPr="00206A71">
        <w:rPr>
          <w:rFonts w:cs="Times New Roman"/>
        </w:rPr>
        <w:t>V</w:t>
      </w:r>
      <w:r w:rsidR="0039381A" w:rsidRPr="00206A71">
        <w:rPr>
          <w:rFonts w:cs="Times New Roman"/>
        </w:rPr>
        <w:t> Uherském Hradišti</w:t>
      </w:r>
      <w:r w:rsidRPr="00206A71">
        <w:rPr>
          <w:rFonts w:cs="Times New Roman"/>
        </w:rPr>
        <w:t xml:space="preserve"> dne .........................</w:t>
      </w:r>
      <w:r w:rsidRPr="00206A71">
        <w:rPr>
          <w:rFonts w:cs="Times New Roman"/>
        </w:rPr>
        <w:tab/>
      </w:r>
      <w:r w:rsidRPr="00206A71">
        <w:rPr>
          <w:rFonts w:cs="Times New Roman"/>
        </w:rPr>
        <w:tab/>
      </w:r>
      <w:r w:rsidRPr="00206A71">
        <w:rPr>
          <w:rFonts w:cs="Times New Roman"/>
        </w:rPr>
        <w:tab/>
        <w:t xml:space="preserve">V </w:t>
      </w:r>
      <w:r w:rsidR="0039381A" w:rsidRPr="00206A71">
        <w:rPr>
          <w:rFonts w:cs="Times New Roman"/>
        </w:rPr>
        <w:t xml:space="preserve">Uherském Hradišti </w:t>
      </w:r>
      <w:r w:rsidRPr="00206A71">
        <w:rPr>
          <w:rFonts w:cs="Times New Roman"/>
        </w:rPr>
        <w:t xml:space="preserve">dne </w:t>
      </w:r>
      <w:r w:rsidRPr="00206A71">
        <w:rPr>
          <w:rFonts w:cs="Times New Roman"/>
          <w:highlight w:val="yellow"/>
        </w:rPr>
        <w:t>.........................</w:t>
      </w:r>
    </w:p>
    <w:p w14:paraId="2EC0BB76" w14:textId="77777777" w:rsidR="00A970C8" w:rsidRPr="00206A71" w:rsidRDefault="00A970C8" w:rsidP="00206A71">
      <w:pPr>
        <w:pStyle w:val="Zkladntext"/>
        <w:spacing w:line="276" w:lineRule="auto"/>
        <w:rPr>
          <w:rFonts w:cs="Times New Roman"/>
        </w:rPr>
      </w:pPr>
    </w:p>
    <w:p w14:paraId="32E45BC2" w14:textId="77777777" w:rsidR="00A970C8" w:rsidRPr="00206A71" w:rsidRDefault="009E3EDF" w:rsidP="00206A71">
      <w:pPr>
        <w:pStyle w:val="Zkladntext"/>
        <w:spacing w:line="276" w:lineRule="auto"/>
        <w:rPr>
          <w:rFonts w:cs="Times New Roman"/>
        </w:rPr>
      </w:pPr>
      <w:r w:rsidRPr="00206A71">
        <w:rPr>
          <w:rFonts w:cs="Times New Roman"/>
        </w:rPr>
        <w:t xml:space="preserve">                                                                                                  </w:t>
      </w:r>
    </w:p>
    <w:p w14:paraId="7DA0FCA9" w14:textId="77777777" w:rsidR="00A970C8" w:rsidRPr="00206A71" w:rsidRDefault="009E3EDF" w:rsidP="00206A71">
      <w:pPr>
        <w:pStyle w:val="Zkladntext"/>
        <w:spacing w:line="276" w:lineRule="auto"/>
        <w:rPr>
          <w:rFonts w:cs="Times New Roman"/>
        </w:rPr>
      </w:pPr>
      <w:r w:rsidRPr="00206A71">
        <w:rPr>
          <w:rFonts w:cs="Times New Roman"/>
        </w:rPr>
        <w:t>..............................................................                                 .............................................................</w:t>
      </w:r>
    </w:p>
    <w:p w14:paraId="2409E1C6" w14:textId="7260383F" w:rsidR="00A970C8" w:rsidRPr="00206A71" w:rsidRDefault="00367EB5" w:rsidP="00206A71">
      <w:pPr>
        <w:spacing w:line="276" w:lineRule="auto"/>
        <w:rPr>
          <w:rFonts w:cs="Times New Roman"/>
        </w:rPr>
      </w:pPr>
      <w:r w:rsidRPr="00D0457F">
        <w:t>Mgr. Jan Remeš, ředitel školy</w:t>
      </w:r>
      <w:r w:rsidR="009E3EDF" w:rsidRPr="00206A71">
        <w:rPr>
          <w:rFonts w:cs="Times New Roman"/>
        </w:rPr>
        <w:tab/>
      </w:r>
      <w:r>
        <w:rPr>
          <w:rFonts w:cs="Times New Roman"/>
        </w:rPr>
        <w:tab/>
      </w:r>
      <w:r w:rsidR="009E3EDF" w:rsidRPr="00206A71">
        <w:rPr>
          <w:rFonts w:cs="Times New Roman"/>
        </w:rPr>
        <w:tab/>
      </w:r>
      <w:r w:rsidR="009E3EDF" w:rsidRPr="00206A71">
        <w:rPr>
          <w:rFonts w:cs="Times New Roman"/>
        </w:rPr>
        <w:tab/>
      </w:r>
      <w:r w:rsidR="00C376E1" w:rsidRPr="00206A71">
        <w:rPr>
          <w:rFonts w:cs="Times New Roman"/>
          <w:highlight w:val="yellow"/>
        </w:rPr>
        <w:t>……</w:t>
      </w:r>
      <w:proofErr w:type="gramStart"/>
      <w:r w:rsidR="00C376E1" w:rsidRPr="00206A71">
        <w:rPr>
          <w:rFonts w:cs="Times New Roman"/>
          <w:highlight w:val="yellow"/>
        </w:rPr>
        <w:t>……</w:t>
      </w:r>
      <w:r w:rsidR="00C376E1" w:rsidRPr="00206A71">
        <w:rPr>
          <w:rFonts w:cs="Times New Roman"/>
        </w:rPr>
        <w:t>.</w:t>
      </w:r>
      <w:proofErr w:type="gramEnd"/>
      <w:r w:rsidR="009E3EDF" w:rsidRPr="00206A71">
        <w:rPr>
          <w:rFonts w:cs="Times New Roman"/>
        </w:rPr>
        <w:br/>
        <w:t>za objednatele</w:t>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t>za zhotovitele</w:t>
      </w:r>
    </w:p>
    <w:sectPr w:rsidR="00A970C8" w:rsidRPr="00206A71" w:rsidSect="0039381A">
      <w:headerReference w:type="default" r:id="rId8"/>
      <w:footerReference w:type="default" r:id="rId9"/>
      <w:pgSz w:w="11906" w:h="16838"/>
      <w:pgMar w:top="915" w:right="707" w:bottom="1135"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CC3" w14:textId="77777777" w:rsidR="00794722" w:rsidRDefault="00794722" w:rsidP="00EA4850">
      <w:pPr>
        <w:spacing w:after="0" w:line="240" w:lineRule="auto"/>
      </w:pPr>
      <w:r>
        <w:separator/>
      </w:r>
    </w:p>
  </w:endnote>
  <w:endnote w:type="continuationSeparator" w:id="0">
    <w:p w14:paraId="7ADEF31F" w14:textId="77777777" w:rsidR="00794722" w:rsidRDefault="00794722" w:rsidP="00E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41140"/>
      <w:docPartObj>
        <w:docPartGallery w:val="Page Numbers (Bottom of Page)"/>
        <w:docPartUnique/>
      </w:docPartObj>
    </w:sdtPr>
    <w:sdtContent>
      <w:p w14:paraId="2073DCFE" w14:textId="1153FF0D" w:rsidR="0039381A" w:rsidRDefault="0039381A">
        <w:pPr>
          <w:pStyle w:val="Zpat"/>
          <w:jc w:val="right"/>
        </w:pPr>
        <w:r>
          <w:fldChar w:fldCharType="begin"/>
        </w:r>
        <w:r>
          <w:instrText>PAGE   \* MERGEFORMAT</w:instrText>
        </w:r>
        <w:r>
          <w:fldChar w:fldCharType="separate"/>
        </w:r>
        <w:r>
          <w:t>2</w:t>
        </w:r>
        <w:r>
          <w:fldChar w:fldCharType="end"/>
        </w:r>
      </w:p>
    </w:sdtContent>
  </w:sdt>
  <w:p w14:paraId="27B3503D" w14:textId="77777777" w:rsidR="0039381A" w:rsidRDefault="003938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A5C2" w14:textId="77777777" w:rsidR="00794722" w:rsidRDefault="00794722" w:rsidP="00EA4850">
      <w:pPr>
        <w:spacing w:after="0" w:line="240" w:lineRule="auto"/>
      </w:pPr>
      <w:r>
        <w:separator/>
      </w:r>
    </w:p>
  </w:footnote>
  <w:footnote w:type="continuationSeparator" w:id="0">
    <w:p w14:paraId="2FDA9722" w14:textId="77777777" w:rsidR="00794722" w:rsidRDefault="00794722" w:rsidP="00E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17BE" w14:textId="44220B6E" w:rsidR="00EA4850" w:rsidRDefault="00EA4850" w:rsidP="00EA4850">
    <w:pPr>
      <w:pStyle w:val="Zhlav"/>
      <w:jc w:val="center"/>
    </w:pPr>
  </w:p>
  <w:p w14:paraId="7F4DB20E" w14:textId="2387C273" w:rsidR="00EA4850" w:rsidRPr="00930F38" w:rsidRDefault="00EA4850" w:rsidP="00EA4850">
    <w:pPr>
      <w:pStyle w:val="Zhlav"/>
      <w:tabs>
        <w:tab w:val="clear" w:pos="9072"/>
        <w:tab w:val="left" w:pos="3315"/>
        <w:tab w:val="left" w:pos="4365"/>
        <w:tab w:val="left" w:pos="6315"/>
      </w:tabs>
      <w:rPr>
        <w:sz w:val="20"/>
        <w:szCs w:val="20"/>
      </w:rPr>
    </w:pPr>
    <w:r w:rsidRPr="00930F38">
      <w:rPr>
        <w:sz w:val="20"/>
        <w:szCs w:val="20"/>
      </w:rPr>
      <w:t xml:space="preserve">Příloha č. </w:t>
    </w:r>
    <w:r w:rsidR="00445073">
      <w:rPr>
        <w:sz w:val="20"/>
        <w:szCs w:val="20"/>
      </w:rPr>
      <w:t>3</w:t>
    </w:r>
    <w:r w:rsidRPr="00930F38">
      <w:rPr>
        <w:sz w:val="20"/>
        <w:szCs w:val="20"/>
      </w:rPr>
      <w:t xml:space="preserve"> zadávací dokumentace</w:t>
    </w:r>
  </w:p>
  <w:p w14:paraId="62B4C1B7" w14:textId="77777777" w:rsidR="00EA4850" w:rsidRDefault="00EA48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Podnadpis"/>
      <w:lvlText w:val="%1."/>
      <w:lvlJc w:val="left"/>
      <w:pPr>
        <w:tabs>
          <w:tab w:val="num" w:pos="0"/>
        </w:tabs>
        <w:ind w:left="720" w:hanging="360"/>
      </w:pPr>
      <w:rPr>
        <w:b/>
        <w:i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CD4D642"/>
    <w:name w:val="WW8Num2"/>
    <w:lvl w:ilvl="0">
      <w:start w:val="1"/>
      <w:numFmt w:val="decimal"/>
      <w:lvlText w:val="%1."/>
      <w:lvlJc w:val="left"/>
      <w:pPr>
        <w:tabs>
          <w:tab w:val="num" w:pos="0"/>
        </w:tabs>
        <w:ind w:left="283" w:hanging="283"/>
      </w:pPr>
      <w:rPr>
        <w:b w:val="0"/>
      </w:r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83" w:hanging="283"/>
      </w:pPr>
      <w:rPr>
        <w:rFonts w:eastAsia="SimSun" w:cs="Mangal"/>
      </w:rPr>
    </w:lvl>
    <w:lvl w:ilvl="1">
      <w:start w:val="1"/>
      <w:numFmt w:val="decimal"/>
      <w:lvlText w:val="%2."/>
      <w:lvlJc w:val="left"/>
      <w:pPr>
        <w:tabs>
          <w:tab w:val="num" w:pos="0"/>
        </w:tabs>
        <w:ind w:left="990" w:hanging="283"/>
      </w:pPr>
      <w:rPr>
        <w:b w:val="0"/>
      </w:r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4" w:hanging="360"/>
      </w:pPr>
      <w:rPr>
        <w:rFonts w:ascii="Wingdings" w:hAnsi="Wingdings" w:cs="Wingdings"/>
      </w:rPr>
    </w:lvl>
    <w:lvl w:ilvl="1">
      <w:start w:val="1"/>
      <w:numFmt w:val="bullet"/>
      <w:lvlText w:val="o"/>
      <w:lvlJc w:val="left"/>
      <w:pPr>
        <w:tabs>
          <w:tab w:val="num" w:pos="0"/>
        </w:tabs>
        <w:ind w:left="1864" w:hanging="360"/>
      </w:pPr>
      <w:rPr>
        <w:rFonts w:ascii="Courier New" w:hAnsi="Courier New" w:cs="Courier New"/>
      </w:rPr>
    </w:lvl>
    <w:lvl w:ilvl="2">
      <w:start w:val="1"/>
      <w:numFmt w:val="bullet"/>
      <w:lvlText w:val=""/>
      <w:lvlJc w:val="left"/>
      <w:pPr>
        <w:tabs>
          <w:tab w:val="num" w:pos="0"/>
        </w:tabs>
        <w:ind w:left="2584" w:hanging="360"/>
      </w:pPr>
      <w:rPr>
        <w:rFonts w:ascii="Wingdings" w:hAnsi="Wingdings" w:cs="Wingdings"/>
      </w:rPr>
    </w:lvl>
    <w:lvl w:ilvl="3">
      <w:start w:val="1"/>
      <w:numFmt w:val="bullet"/>
      <w:lvlText w:val=""/>
      <w:lvlJc w:val="left"/>
      <w:pPr>
        <w:tabs>
          <w:tab w:val="num" w:pos="0"/>
        </w:tabs>
        <w:ind w:left="3304" w:hanging="360"/>
      </w:pPr>
      <w:rPr>
        <w:rFonts w:ascii="Symbol" w:hAnsi="Symbol" w:cs="Symbol"/>
      </w:rPr>
    </w:lvl>
    <w:lvl w:ilvl="4">
      <w:start w:val="1"/>
      <w:numFmt w:val="bullet"/>
      <w:lvlText w:val="o"/>
      <w:lvlJc w:val="left"/>
      <w:pPr>
        <w:tabs>
          <w:tab w:val="num" w:pos="0"/>
        </w:tabs>
        <w:ind w:left="4024" w:hanging="360"/>
      </w:pPr>
      <w:rPr>
        <w:rFonts w:ascii="Courier New" w:hAnsi="Courier New" w:cs="Courier New"/>
      </w:rPr>
    </w:lvl>
    <w:lvl w:ilvl="5">
      <w:start w:val="1"/>
      <w:numFmt w:val="bullet"/>
      <w:lvlText w:val=""/>
      <w:lvlJc w:val="left"/>
      <w:pPr>
        <w:tabs>
          <w:tab w:val="num" w:pos="0"/>
        </w:tabs>
        <w:ind w:left="4744" w:hanging="360"/>
      </w:pPr>
      <w:rPr>
        <w:rFonts w:ascii="Wingdings" w:hAnsi="Wingdings" w:cs="Wingdings"/>
      </w:rPr>
    </w:lvl>
    <w:lvl w:ilvl="6">
      <w:start w:val="1"/>
      <w:numFmt w:val="bullet"/>
      <w:lvlText w:val=""/>
      <w:lvlJc w:val="left"/>
      <w:pPr>
        <w:tabs>
          <w:tab w:val="num" w:pos="0"/>
        </w:tabs>
        <w:ind w:left="5464" w:hanging="360"/>
      </w:pPr>
      <w:rPr>
        <w:rFonts w:ascii="Symbol" w:hAnsi="Symbol" w:cs="Symbol"/>
      </w:rPr>
    </w:lvl>
    <w:lvl w:ilvl="7">
      <w:start w:val="1"/>
      <w:numFmt w:val="bullet"/>
      <w:lvlText w:val="o"/>
      <w:lvlJc w:val="left"/>
      <w:pPr>
        <w:tabs>
          <w:tab w:val="num" w:pos="0"/>
        </w:tabs>
        <w:ind w:left="6184" w:hanging="360"/>
      </w:pPr>
      <w:rPr>
        <w:rFonts w:ascii="Courier New" w:hAnsi="Courier New" w:cs="Courier New"/>
      </w:rPr>
    </w:lvl>
    <w:lvl w:ilvl="8">
      <w:start w:val="1"/>
      <w:numFmt w:val="bullet"/>
      <w:lvlText w:val=""/>
      <w:lvlJc w:val="left"/>
      <w:pPr>
        <w:tabs>
          <w:tab w:val="num" w:pos="0"/>
        </w:tabs>
        <w:ind w:left="6904"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DB43404"/>
    <w:multiLevelType w:val="hybridMultilevel"/>
    <w:tmpl w:val="54D4A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23D40E0"/>
    <w:multiLevelType w:val="hybridMultilevel"/>
    <w:tmpl w:val="0A6E5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A6163E3"/>
    <w:multiLevelType w:val="hybridMultilevel"/>
    <w:tmpl w:val="9FB464CA"/>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1831A9"/>
    <w:multiLevelType w:val="multilevel"/>
    <w:tmpl w:val="00000004"/>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16" w15:restartNumberingAfterBreak="0">
    <w:nsid w:val="63A91FAF"/>
    <w:multiLevelType w:val="multilevel"/>
    <w:tmpl w:val="D06EA238"/>
    <w:lvl w:ilvl="0">
      <w:start w:val="1"/>
      <w:numFmt w:val="decimal"/>
      <w:lvlText w:val="%1."/>
      <w:lvlJc w:val="left"/>
      <w:pPr>
        <w:ind w:left="283" w:hanging="283"/>
      </w:p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abstractNum w:abstractNumId="17" w15:restartNumberingAfterBreak="0">
    <w:nsid w:val="6ED357AD"/>
    <w:multiLevelType w:val="multilevel"/>
    <w:tmpl w:val="3D0C58D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860"/>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733314387">
    <w:abstractNumId w:val="0"/>
  </w:num>
  <w:num w:numId="2" w16cid:durableId="1056052075">
    <w:abstractNumId w:val="1"/>
  </w:num>
  <w:num w:numId="3" w16cid:durableId="193857126">
    <w:abstractNumId w:val="2"/>
  </w:num>
  <w:num w:numId="4" w16cid:durableId="232859815">
    <w:abstractNumId w:val="3"/>
  </w:num>
  <w:num w:numId="5" w16cid:durableId="17513385">
    <w:abstractNumId w:val="4"/>
  </w:num>
  <w:num w:numId="6" w16cid:durableId="581915727">
    <w:abstractNumId w:val="5"/>
  </w:num>
  <w:num w:numId="7" w16cid:durableId="2061514873">
    <w:abstractNumId w:val="6"/>
  </w:num>
  <w:num w:numId="8" w16cid:durableId="1974016336">
    <w:abstractNumId w:val="7"/>
  </w:num>
  <w:num w:numId="9" w16cid:durableId="209415420">
    <w:abstractNumId w:val="8"/>
  </w:num>
  <w:num w:numId="10" w16cid:durableId="1853297116">
    <w:abstractNumId w:val="16"/>
  </w:num>
  <w:num w:numId="11" w16cid:durableId="1082407730">
    <w:abstractNumId w:val="17"/>
  </w:num>
  <w:num w:numId="12" w16cid:durableId="527915009">
    <w:abstractNumId w:val="14"/>
  </w:num>
  <w:num w:numId="13" w16cid:durableId="657463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7429089">
    <w:abstractNumId w:val="13"/>
  </w:num>
  <w:num w:numId="15" w16cid:durableId="589779048">
    <w:abstractNumId w:val="11"/>
  </w:num>
  <w:num w:numId="16" w16cid:durableId="667908098">
    <w:abstractNumId w:val="9"/>
  </w:num>
  <w:num w:numId="17" w16cid:durableId="411270462">
    <w:abstractNumId w:val="15"/>
  </w:num>
  <w:num w:numId="18" w16cid:durableId="1775245135">
    <w:abstractNumId w:val="12"/>
  </w:num>
  <w:num w:numId="19" w16cid:durableId="748309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F"/>
    <w:rsid w:val="00007BC2"/>
    <w:rsid w:val="000132B4"/>
    <w:rsid w:val="00016BFE"/>
    <w:rsid w:val="00021358"/>
    <w:rsid w:val="00030B8F"/>
    <w:rsid w:val="00070EB1"/>
    <w:rsid w:val="0008092B"/>
    <w:rsid w:val="000D34EC"/>
    <w:rsid w:val="000F3F22"/>
    <w:rsid w:val="000F6069"/>
    <w:rsid w:val="0011415E"/>
    <w:rsid w:val="00130D17"/>
    <w:rsid w:val="001365E6"/>
    <w:rsid w:val="0017160A"/>
    <w:rsid w:val="001B6887"/>
    <w:rsid w:val="001C445E"/>
    <w:rsid w:val="001F4913"/>
    <w:rsid w:val="00206A71"/>
    <w:rsid w:val="00246DBD"/>
    <w:rsid w:val="0025218B"/>
    <w:rsid w:val="0025243D"/>
    <w:rsid w:val="0031211E"/>
    <w:rsid w:val="00367EB5"/>
    <w:rsid w:val="0039381A"/>
    <w:rsid w:val="00397E43"/>
    <w:rsid w:val="004005AF"/>
    <w:rsid w:val="00422FAB"/>
    <w:rsid w:val="00430480"/>
    <w:rsid w:val="00445073"/>
    <w:rsid w:val="00465482"/>
    <w:rsid w:val="00482AD6"/>
    <w:rsid w:val="004C1166"/>
    <w:rsid w:val="005045DC"/>
    <w:rsid w:val="005538D6"/>
    <w:rsid w:val="005A2184"/>
    <w:rsid w:val="00642803"/>
    <w:rsid w:val="006474FF"/>
    <w:rsid w:val="006F4829"/>
    <w:rsid w:val="007569B6"/>
    <w:rsid w:val="00785C51"/>
    <w:rsid w:val="00794722"/>
    <w:rsid w:val="007B62C6"/>
    <w:rsid w:val="007C0FBF"/>
    <w:rsid w:val="007E7888"/>
    <w:rsid w:val="0080100D"/>
    <w:rsid w:val="00821980"/>
    <w:rsid w:val="008D0CAE"/>
    <w:rsid w:val="008F2A57"/>
    <w:rsid w:val="00912D9E"/>
    <w:rsid w:val="0097358F"/>
    <w:rsid w:val="009875AD"/>
    <w:rsid w:val="009A5DF1"/>
    <w:rsid w:val="009E3EDF"/>
    <w:rsid w:val="00A024C9"/>
    <w:rsid w:val="00A20957"/>
    <w:rsid w:val="00A5474D"/>
    <w:rsid w:val="00A970C8"/>
    <w:rsid w:val="00AD0C29"/>
    <w:rsid w:val="00AE7B58"/>
    <w:rsid w:val="00B9222D"/>
    <w:rsid w:val="00BF64DD"/>
    <w:rsid w:val="00C219E3"/>
    <w:rsid w:val="00C376E1"/>
    <w:rsid w:val="00C63678"/>
    <w:rsid w:val="00C776FA"/>
    <w:rsid w:val="00CF4CFF"/>
    <w:rsid w:val="00D16D39"/>
    <w:rsid w:val="00DE68AC"/>
    <w:rsid w:val="00E5340C"/>
    <w:rsid w:val="00EA4850"/>
    <w:rsid w:val="00ED0746"/>
    <w:rsid w:val="00ED6BA7"/>
    <w:rsid w:val="00F76C11"/>
    <w:rsid w:val="00FC0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519472"/>
  <w15:chartTrackingRefBased/>
  <w15:docId w15:val="{505CAC07-A01B-4E67-B21C-DE5302EC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eastAsia="SimSun" w:cs="Mangal"/>
      <w:sz w:val="24"/>
      <w:szCs w:val="24"/>
      <w:lang w:eastAsia="hi-IN" w:bidi="hi-IN"/>
    </w:rPr>
  </w:style>
  <w:style w:type="paragraph" w:styleId="Nadpis1">
    <w:name w:val="heading 1"/>
    <w:basedOn w:val="Normln"/>
    <w:next w:val="Normln"/>
    <w:link w:val="Nadpis1Char"/>
    <w:qFormat/>
    <w:rsid w:val="00912D9E"/>
    <w:pPr>
      <w:keepNext/>
      <w:keepLines/>
      <w:numPr>
        <w:numId w:val="11"/>
      </w:numPr>
      <w:suppressAutoHyphens w:val="0"/>
      <w:spacing w:after="240" w:line="276" w:lineRule="auto"/>
      <w:jc w:val="both"/>
      <w:outlineLvl w:val="0"/>
    </w:pPr>
    <w:rPr>
      <w:rFonts w:ascii="Calibri" w:eastAsia="Times New Roman" w:hAnsi="Calibri" w:cs="Times New Roman"/>
      <w:b/>
      <w:sz w:val="26"/>
      <w:szCs w:val="32"/>
      <w:lang w:val="x-none" w:eastAsia="x-none" w:bidi="ar-SA"/>
    </w:rPr>
  </w:style>
  <w:style w:type="paragraph" w:styleId="Nadpis2">
    <w:name w:val="heading 2"/>
    <w:basedOn w:val="Normln"/>
    <w:next w:val="Normln"/>
    <w:link w:val="Nadpis2Char"/>
    <w:qFormat/>
    <w:rsid w:val="00912D9E"/>
    <w:pPr>
      <w:keepLines/>
      <w:numPr>
        <w:ilvl w:val="1"/>
        <w:numId w:val="11"/>
      </w:numPr>
      <w:suppressAutoHyphens w:val="0"/>
      <w:spacing w:before="240" w:after="240" w:line="276" w:lineRule="auto"/>
      <w:jc w:val="both"/>
      <w:outlineLvl w:val="1"/>
    </w:pPr>
    <w:rPr>
      <w:rFonts w:ascii="Calibri" w:eastAsia="Times New Roman" w:hAnsi="Calibri" w:cs="Times New Roman"/>
      <w:b/>
      <w:bCs/>
      <w:iCs/>
      <w:sz w:val="22"/>
      <w:szCs w:val="22"/>
      <w:lang w:val="x-none" w:eastAsia="x-none" w:bidi="ar-SA"/>
    </w:rPr>
  </w:style>
  <w:style w:type="paragraph" w:styleId="Nadpis3">
    <w:name w:val="heading 3"/>
    <w:basedOn w:val="Normln"/>
    <w:next w:val="Normln"/>
    <w:link w:val="Nadpis3Char"/>
    <w:qFormat/>
    <w:rsid w:val="00912D9E"/>
    <w:pPr>
      <w:keepNext/>
      <w:numPr>
        <w:ilvl w:val="2"/>
        <w:numId w:val="11"/>
      </w:numPr>
      <w:suppressAutoHyphens w:val="0"/>
      <w:spacing w:before="240" w:after="240" w:line="276" w:lineRule="auto"/>
      <w:jc w:val="both"/>
      <w:outlineLvl w:val="2"/>
    </w:pPr>
    <w:rPr>
      <w:rFonts w:ascii="Calibri" w:eastAsia="Times New Roman" w:hAnsi="Calibri" w:cs="Times New Roman"/>
      <w:b/>
      <w:iCs/>
      <w:sz w:val="22"/>
      <w:szCs w:val="26"/>
      <w:lang w:val="x-none" w:eastAsia="x-none" w:bidi="ar-SA"/>
    </w:rPr>
  </w:style>
  <w:style w:type="paragraph" w:styleId="Nadpis4">
    <w:name w:val="heading 4"/>
    <w:basedOn w:val="Normln"/>
    <w:next w:val="Normln"/>
    <w:link w:val="Nadpis4Char"/>
    <w:unhideWhenUsed/>
    <w:qFormat/>
    <w:rsid w:val="00912D9E"/>
    <w:pPr>
      <w:keepNext/>
      <w:numPr>
        <w:ilvl w:val="3"/>
        <w:numId w:val="11"/>
      </w:numPr>
      <w:suppressAutoHyphens w:val="0"/>
      <w:spacing w:before="240" w:after="60" w:line="276" w:lineRule="auto"/>
      <w:jc w:val="both"/>
      <w:outlineLvl w:val="3"/>
    </w:pPr>
    <w:rPr>
      <w:rFonts w:ascii="Cambria" w:eastAsia="Times New Roman" w:hAnsi="Cambria" w:cs="Times New Roman"/>
      <w:b/>
      <w:bCs/>
      <w:sz w:val="22"/>
      <w:szCs w:val="28"/>
      <w:lang w:val="x-none" w:eastAsia="x-none" w:bidi="ar-SA"/>
    </w:rPr>
  </w:style>
  <w:style w:type="paragraph" w:styleId="Nadpis5">
    <w:name w:val="heading 5"/>
    <w:basedOn w:val="Normln"/>
    <w:next w:val="Normln"/>
    <w:link w:val="Nadpis5Char"/>
    <w:unhideWhenUsed/>
    <w:qFormat/>
    <w:rsid w:val="00912D9E"/>
    <w:pPr>
      <w:numPr>
        <w:ilvl w:val="4"/>
        <w:numId w:val="11"/>
      </w:numPr>
      <w:suppressAutoHyphens w:val="0"/>
      <w:spacing w:before="240" w:after="60" w:line="276" w:lineRule="auto"/>
      <w:jc w:val="both"/>
      <w:outlineLvl w:val="4"/>
    </w:pPr>
    <w:rPr>
      <w:rFonts w:ascii="Calibri" w:eastAsia="Times New Roman" w:hAnsi="Calibri" w:cs="Times New Roman"/>
      <w:b/>
      <w:bCs/>
      <w:i/>
      <w:iCs/>
      <w:sz w:val="26"/>
      <w:szCs w:val="26"/>
      <w:lang w:val="x-none" w:eastAsia="x-none" w:bidi="ar-SA"/>
    </w:rPr>
  </w:style>
  <w:style w:type="paragraph" w:styleId="Nadpis6">
    <w:name w:val="heading 6"/>
    <w:basedOn w:val="Normln"/>
    <w:next w:val="Normln"/>
    <w:link w:val="Nadpis6Char"/>
    <w:unhideWhenUsed/>
    <w:qFormat/>
    <w:rsid w:val="00912D9E"/>
    <w:pPr>
      <w:numPr>
        <w:ilvl w:val="5"/>
        <w:numId w:val="11"/>
      </w:numPr>
      <w:suppressAutoHyphens w:val="0"/>
      <w:spacing w:before="240" w:after="60" w:line="276" w:lineRule="auto"/>
      <w:jc w:val="both"/>
      <w:outlineLvl w:val="5"/>
    </w:pPr>
    <w:rPr>
      <w:rFonts w:ascii="Calibri" w:eastAsia="Times New Roman" w:hAnsi="Calibri" w:cs="Times New Roman"/>
      <w:b/>
      <w:bCs/>
      <w:sz w:val="22"/>
      <w:szCs w:val="22"/>
      <w:lang w:val="x-none" w:eastAsia="x-none" w:bidi="ar-SA"/>
    </w:rPr>
  </w:style>
  <w:style w:type="paragraph" w:styleId="Nadpis7">
    <w:name w:val="heading 7"/>
    <w:basedOn w:val="Normln"/>
    <w:next w:val="Normln"/>
    <w:link w:val="Nadpis7Char"/>
    <w:unhideWhenUsed/>
    <w:qFormat/>
    <w:rsid w:val="00912D9E"/>
    <w:pPr>
      <w:numPr>
        <w:ilvl w:val="6"/>
        <w:numId w:val="11"/>
      </w:numPr>
      <w:suppressAutoHyphens w:val="0"/>
      <w:spacing w:before="240" w:after="60" w:line="276" w:lineRule="auto"/>
      <w:jc w:val="both"/>
      <w:outlineLvl w:val="6"/>
    </w:pPr>
    <w:rPr>
      <w:rFonts w:ascii="Calibri" w:eastAsia="Times New Roman" w:hAnsi="Calibri" w:cs="Times New Roman"/>
      <w:lang w:val="x-none" w:eastAsia="x-none" w:bidi="ar-SA"/>
    </w:rPr>
  </w:style>
  <w:style w:type="paragraph" w:styleId="Nadpis8">
    <w:name w:val="heading 8"/>
    <w:basedOn w:val="Normln"/>
    <w:next w:val="Normln"/>
    <w:link w:val="Nadpis8Char"/>
    <w:unhideWhenUsed/>
    <w:qFormat/>
    <w:rsid w:val="00912D9E"/>
    <w:pPr>
      <w:numPr>
        <w:ilvl w:val="7"/>
        <w:numId w:val="11"/>
      </w:numPr>
      <w:suppressAutoHyphens w:val="0"/>
      <w:spacing w:before="240" w:after="60" w:line="276" w:lineRule="auto"/>
      <w:jc w:val="both"/>
      <w:outlineLvl w:val="7"/>
    </w:pPr>
    <w:rPr>
      <w:rFonts w:ascii="Calibri" w:eastAsia="Times New Roman" w:hAnsi="Calibri" w:cs="Times New Roman"/>
      <w:i/>
      <w:iCs/>
      <w:lang w:val="x-none" w:eastAsia="x-none" w:bidi="ar-SA"/>
    </w:rPr>
  </w:style>
  <w:style w:type="paragraph" w:styleId="Nadpis9">
    <w:name w:val="heading 9"/>
    <w:basedOn w:val="Normln"/>
    <w:next w:val="Normln"/>
    <w:link w:val="Nadpis9Char"/>
    <w:qFormat/>
    <w:rsid w:val="00912D9E"/>
    <w:pPr>
      <w:numPr>
        <w:ilvl w:val="8"/>
        <w:numId w:val="11"/>
      </w:numPr>
      <w:suppressAutoHyphens w:val="0"/>
      <w:spacing w:before="240" w:after="60" w:line="276" w:lineRule="auto"/>
      <w:jc w:val="both"/>
      <w:outlineLvl w:val="8"/>
    </w:pPr>
    <w:rPr>
      <w:rFonts w:ascii="Cambria" w:eastAsia="Times New Roman" w:hAnsi="Cambria" w:cs="Times New Roman"/>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i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SimSun" w:cs="Mangal"/>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styleId="Siln">
    <w:name w:val="Strong"/>
    <w:qFormat/>
    <w:rPr>
      <w:b/>
      <w:bCs/>
    </w:rPr>
  </w:style>
  <w:style w:type="character" w:styleId="Zdraznn">
    <w:name w:val="Emphasis"/>
    <w:qFormat/>
    <w:rPr>
      <w:i/>
      <w:iCs/>
    </w:rPr>
  </w:style>
  <w:style w:type="character" w:customStyle="1" w:styleId="WW8Num45z0">
    <w:name w:val="WW8Num45z0"/>
    <w:rPr>
      <w:rFonts w:ascii="Times New Roman" w:hAnsi="Times New Roman" w:cs="Times New Roman"/>
      <w:b/>
      <w:i w:val="0"/>
      <w:sz w:val="24"/>
      <w:szCs w:val="24"/>
    </w:rPr>
  </w:style>
  <w:style w:type="character" w:customStyle="1" w:styleId="WW8Num45z1">
    <w:name w:val="WW8Num45z1"/>
    <w:rPr>
      <w:rFonts w:ascii="Times New Roman" w:hAnsi="Times New Roman" w:cs="Times New Roman"/>
      <w:b/>
      <w:i w:val="0"/>
      <w:color w:val="000000"/>
      <w:sz w:val="24"/>
      <w:szCs w:val="24"/>
    </w:rPr>
  </w:style>
  <w:style w:type="character" w:customStyle="1" w:styleId="WW8Num45z2">
    <w:name w:val="WW8Num45z2"/>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sz w:val="20"/>
      <w:szCs w:val="18"/>
    </w:rPr>
  </w:style>
  <w:style w:type="character" w:customStyle="1" w:styleId="PedmtkomenteChar">
    <w:name w:val="Předmět komentáře Char"/>
    <w:basedOn w:val="TextkomenteChar"/>
    <w:rPr>
      <w:b/>
      <w:bCs/>
      <w:sz w:val="20"/>
      <w:szCs w:val="18"/>
    </w:rPr>
  </w:style>
  <w:style w:type="character" w:customStyle="1" w:styleId="TextbublinyChar">
    <w:name w:val="Text bubliny Char"/>
    <w:basedOn w:val="Standardnpsmoodstavce1"/>
    <w:rPr>
      <w:rFonts w:ascii="Segoe UI" w:hAnsi="Segoe UI" w:cs="Segoe UI"/>
      <w:sz w:val="18"/>
      <w:szCs w:val="16"/>
    </w:rPr>
  </w:style>
  <w:style w:type="character" w:customStyle="1" w:styleId="ListLabel1">
    <w:name w:val="ListLabel 1"/>
    <w:rPr>
      <w:rFonts w:cs="Times New Roman"/>
      <w:b/>
      <w:i w:val="0"/>
      <w:sz w:val="24"/>
      <w:szCs w:val="24"/>
    </w:rPr>
  </w:style>
  <w:style w:type="character" w:customStyle="1" w:styleId="ListLabel2">
    <w:name w:val="ListLabel 2"/>
    <w:rPr>
      <w:rFonts w:cs="Times New Roman"/>
      <w:b/>
      <w:i w:val="0"/>
      <w:color w:val="000000"/>
      <w:sz w:val="24"/>
      <w:szCs w:val="24"/>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b/>
      <w:i w:val="0"/>
      <w:sz w:val="24"/>
      <w:szCs w:val="24"/>
    </w:rPr>
  </w:style>
  <w:style w:type="character" w:customStyle="1" w:styleId="ListLabel8">
    <w:name w:val="ListLabel 8"/>
    <w:rPr>
      <w:b/>
      <w:i w:val="0"/>
      <w:color w:val="000000"/>
      <w:sz w:val="24"/>
      <w:szCs w:val="24"/>
    </w:rPr>
  </w:style>
  <w:style w:type="character" w:customStyle="1" w:styleId="ListLabel9">
    <w:name w:val="ListLabel 9"/>
    <w:rPr>
      <w:rFonts w:eastAsia="SimSun" w:cs="Mangal"/>
    </w:rPr>
  </w:style>
  <w:style w:type="character" w:customStyle="1" w:styleId="ListLabel10">
    <w:name w:val="ListLabel 10"/>
    <w:rPr>
      <w:b w:val="0"/>
    </w:rPr>
  </w:style>
  <w:style w:type="character" w:customStyle="1" w:styleId="ListLabel11">
    <w:name w:val="ListLabel 11"/>
    <w:rPr>
      <w:rFonts w:cs="Wingdings"/>
    </w:rPr>
  </w:style>
  <w:style w:type="character" w:customStyle="1" w:styleId="ListLabel12">
    <w:name w:val="ListLabel 12"/>
    <w:rPr>
      <w:rFonts w:cs="Courier New"/>
    </w:rPr>
  </w:style>
  <w:style w:type="character" w:customStyle="1" w:styleId="ListLabel13">
    <w:name w:val="ListLabel 13"/>
    <w:rPr>
      <w:rFonts w:cs="Symbol"/>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styleId="Podnadpis">
    <w:name w:val="Subtitle"/>
    <w:basedOn w:val="Normln"/>
    <w:next w:val="Zkladntext"/>
    <w:qFormat/>
    <w:pPr>
      <w:keepNext/>
      <w:numPr>
        <w:numId w:val="1"/>
      </w:numPr>
      <w:jc w:val="both"/>
    </w:pPr>
    <w:rPr>
      <w:rFonts w:eastAsia="Lucida Sans Unicode"/>
      <w:i/>
      <w:iCs/>
      <w:sz w:val="28"/>
      <w:szCs w:val="28"/>
    </w:rPr>
  </w:style>
  <w:style w:type="paragraph" w:customStyle="1" w:styleId="Textkomente1">
    <w:name w:val="Text komentáře1"/>
    <w:basedOn w:val="Normln"/>
    <w:rPr>
      <w:sz w:val="20"/>
      <w:szCs w:val="18"/>
    </w:rPr>
  </w:style>
  <w:style w:type="paragraph" w:customStyle="1" w:styleId="Pedmtkomente1">
    <w:name w:val="Předmět komentáře1"/>
    <w:basedOn w:val="Textkomente1"/>
    <w:rPr>
      <w:b/>
      <w:bCs/>
    </w:rPr>
  </w:style>
  <w:style w:type="paragraph" w:customStyle="1" w:styleId="Textbubliny1">
    <w:name w:val="Text bubliny1"/>
    <w:basedOn w:val="Normln"/>
    <w:rPr>
      <w:rFonts w:ascii="Segoe UI" w:hAnsi="Segoe UI" w:cs="Segoe UI"/>
      <w:sz w:val="18"/>
      <w:szCs w:val="16"/>
    </w:rPr>
  </w:style>
  <w:style w:type="paragraph" w:customStyle="1" w:styleId="Odstavecseseznamem1">
    <w:name w:val="Odstavec se seznamem1"/>
    <w:basedOn w:val="Normln"/>
    <w:pPr>
      <w:ind w:left="720"/>
    </w:pPr>
    <w:rPr>
      <w:szCs w:val="21"/>
    </w:rPr>
  </w:style>
  <w:style w:type="character" w:styleId="Hypertextovodkaz">
    <w:name w:val="Hyperlink"/>
    <w:basedOn w:val="Standardnpsmoodstavce"/>
    <w:uiPriority w:val="99"/>
    <w:semiHidden/>
    <w:unhideWhenUsed/>
    <w:rsid w:val="006474FF"/>
    <w:rPr>
      <w:strike w:val="0"/>
      <w:dstrike w:val="0"/>
      <w:color w:val="336699"/>
      <w:u w:val="none"/>
      <w:effect w:val="none"/>
    </w:rPr>
  </w:style>
  <w:style w:type="paragraph" w:styleId="Textbubliny">
    <w:name w:val="Balloon Text"/>
    <w:basedOn w:val="Normln"/>
    <w:link w:val="TextbublinyChar1"/>
    <w:uiPriority w:val="99"/>
    <w:semiHidden/>
    <w:unhideWhenUsed/>
    <w:rsid w:val="007569B6"/>
    <w:pPr>
      <w:spacing w:after="0" w:line="240" w:lineRule="auto"/>
    </w:pPr>
    <w:rPr>
      <w:rFonts w:ascii="Segoe UI" w:hAnsi="Segoe UI"/>
      <w:sz w:val="18"/>
      <w:szCs w:val="16"/>
    </w:rPr>
  </w:style>
  <w:style w:type="character" w:customStyle="1" w:styleId="TextbublinyChar1">
    <w:name w:val="Text bubliny Char1"/>
    <w:basedOn w:val="Standardnpsmoodstavce"/>
    <w:link w:val="Textbubliny"/>
    <w:uiPriority w:val="99"/>
    <w:semiHidden/>
    <w:rsid w:val="007569B6"/>
    <w:rPr>
      <w:rFonts w:ascii="Segoe UI" w:eastAsia="SimSun" w:hAnsi="Segoe UI" w:cs="Mangal"/>
      <w:sz w:val="18"/>
      <w:szCs w:val="16"/>
      <w:lang w:eastAsia="hi-IN" w:bidi="hi-IN"/>
    </w:rPr>
  </w:style>
  <w:style w:type="paragraph" w:styleId="Zhlav">
    <w:name w:val="header"/>
    <w:basedOn w:val="Normln"/>
    <w:link w:val="ZhlavChar"/>
    <w:uiPriority w:val="99"/>
    <w:unhideWhenUsed/>
    <w:rsid w:val="00EA4850"/>
    <w:pPr>
      <w:tabs>
        <w:tab w:val="center" w:pos="4536"/>
        <w:tab w:val="right" w:pos="9072"/>
      </w:tabs>
      <w:spacing w:after="0" w:line="240" w:lineRule="auto"/>
    </w:pPr>
    <w:rPr>
      <w:szCs w:val="21"/>
    </w:rPr>
  </w:style>
  <w:style w:type="character" w:customStyle="1" w:styleId="ZhlavChar">
    <w:name w:val="Záhlaví Char"/>
    <w:basedOn w:val="Standardnpsmoodstavce"/>
    <w:link w:val="Zhlav"/>
    <w:uiPriority w:val="99"/>
    <w:rsid w:val="00EA4850"/>
    <w:rPr>
      <w:rFonts w:eastAsia="SimSun" w:cs="Mangal"/>
      <w:sz w:val="24"/>
      <w:szCs w:val="21"/>
      <w:lang w:eastAsia="hi-IN" w:bidi="hi-IN"/>
    </w:rPr>
  </w:style>
  <w:style w:type="paragraph" w:styleId="Zpat">
    <w:name w:val="footer"/>
    <w:basedOn w:val="Normln"/>
    <w:link w:val="ZpatChar"/>
    <w:uiPriority w:val="99"/>
    <w:unhideWhenUsed/>
    <w:rsid w:val="00EA4850"/>
    <w:pPr>
      <w:tabs>
        <w:tab w:val="center" w:pos="4536"/>
        <w:tab w:val="right" w:pos="9072"/>
      </w:tabs>
      <w:spacing w:after="0" w:line="240" w:lineRule="auto"/>
    </w:pPr>
    <w:rPr>
      <w:szCs w:val="21"/>
    </w:rPr>
  </w:style>
  <w:style w:type="character" w:customStyle="1" w:styleId="ZpatChar">
    <w:name w:val="Zápatí Char"/>
    <w:basedOn w:val="Standardnpsmoodstavce"/>
    <w:link w:val="Zpat"/>
    <w:uiPriority w:val="99"/>
    <w:rsid w:val="00EA4850"/>
    <w:rPr>
      <w:rFonts w:eastAsia="SimSun" w:cs="Mangal"/>
      <w:sz w:val="24"/>
      <w:szCs w:val="21"/>
      <w:lang w:eastAsia="hi-IN" w:bidi="hi-IN"/>
    </w:rPr>
  </w:style>
  <w:style w:type="character" w:customStyle="1" w:styleId="Nadpis1Char">
    <w:name w:val="Nadpis 1 Char"/>
    <w:basedOn w:val="Standardnpsmoodstavce"/>
    <w:link w:val="Nadpis1"/>
    <w:rsid w:val="00912D9E"/>
    <w:rPr>
      <w:rFonts w:ascii="Calibri" w:hAnsi="Calibri"/>
      <w:b/>
      <w:sz w:val="26"/>
      <w:szCs w:val="32"/>
      <w:lang w:val="x-none" w:eastAsia="x-none"/>
    </w:rPr>
  </w:style>
  <w:style w:type="character" w:customStyle="1" w:styleId="Nadpis2Char">
    <w:name w:val="Nadpis 2 Char"/>
    <w:basedOn w:val="Standardnpsmoodstavce"/>
    <w:link w:val="Nadpis2"/>
    <w:rsid w:val="00912D9E"/>
    <w:rPr>
      <w:rFonts w:ascii="Calibri" w:hAnsi="Calibri"/>
      <w:b/>
      <w:bCs/>
      <w:iCs/>
      <w:sz w:val="22"/>
      <w:szCs w:val="22"/>
      <w:lang w:val="x-none" w:eastAsia="x-none"/>
    </w:rPr>
  </w:style>
  <w:style w:type="character" w:customStyle="1" w:styleId="Nadpis3Char">
    <w:name w:val="Nadpis 3 Char"/>
    <w:basedOn w:val="Standardnpsmoodstavce"/>
    <w:link w:val="Nadpis3"/>
    <w:rsid w:val="00912D9E"/>
    <w:rPr>
      <w:rFonts w:ascii="Calibri" w:hAnsi="Calibri"/>
      <w:b/>
      <w:iCs/>
      <w:sz w:val="22"/>
      <w:szCs w:val="26"/>
      <w:lang w:val="x-none" w:eastAsia="x-none"/>
    </w:rPr>
  </w:style>
  <w:style w:type="character" w:customStyle="1" w:styleId="Nadpis4Char">
    <w:name w:val="Nadpis 4 Char"/>
    <w:basedOn w:val="Standardnpsmoodstavce"/>
    <w:link w:val="Nadpis4"/>
    <w:rsid w:val="00912D9E"/>
    <w:rPr>
      <w:rFonts w:ascii="Cambria" w:hAnsi="Cambria"/>
      <w:b/>
      <w:bCs/>
      <w:sz w:val="22"/>
      <w:szCs w:val="28"/>
      <w:lang w:val="x-none" w:eastAsia="x-none"/>
    </w:rPr>
  </w:style>
  <w:style w:type="character" w:customStyle="1" w:styleId="Nadpis5Char">
    <w:name w:val="Nadpis 5 Char"/>
    <w:basedOn w:val="Standardnpsmoodstavce"/>
    <w:link w:val="Nadpis5"/>
    <w:rsid w:val="00912D9E"/>
    <w:rPr>
      <w:rFonts w:ascii="Calibri" w:hAnsi="Calibri"/>
      <w:b/>
      <w:bCs/>
      <w:i/>
      <w:iCs/>
      <w:sz w:val="26"/>
      <w:szCs w:val="26"/>
      <w:lang w:val="x-none" w:eastAsia="x-none"/>
    </w:rPr>
  </w:style>
  <w:style w:type="character" w:customStyle="1" w:styleId="Nadpis6Char">
    <w:name w:val="Nadpis 6 Char"/>
    <w:basedOn w:val="Standardnpsmoodstavce"/>
    <w:link w:val="Nadpis6"/>
    <w:rsid w:val="00912D9E"/>
    <w:rPr>
      <w:rFonts w:ascii="Calibri" w:hAnsi="Calibri"/>
      <w:b/>
      <w:bCs/>
      <w:sz w:val="22"/>
      <w:szCs w:val="22"/>
      <w:lang w:val="x-none" w:eastAsia="x-none"/>
    </w:rPr>
  </w:style>
  <w:style w:type="character" w:customStyle="1" w:styleId="Nadpis7Char">
    <w:name w:val="Nadpis 7 Char"/>
    <w:basedOn w:val="Standardnpsmoodstavce"/>
    <w:link w:val="Nadpis7"/>
    <w:rsid w:val="00912D9E"/>
    <w:rPr>
      <w:rFonts w:ascii="Calibri" w:hAnsi="Calibri"/>
      <w:sz w:val="24"/>
      <w:szCs w:val="24"/>
      <w:lang w:val="x-none" w:eastAsia="x-none"/>
    </w:rPr>
  </w:style>
  <w:style w:type="character" w:customStyle="1" w:styleId="Nadpis8Char">
    <w:name w:val="Nadpis 8 Char"/>
    <w:basedOn w:val="Standardnpsmoodstavce"/>
    <w:link w:val="Nadpis8"/>
    <w:rsid w:val="00912D9E"/>
    <w:rPr>
      <w:rFonts w:ascii="Calibri" w:hAnsi="Calibri"/>
      <w:i/>
      <w:iCs/>
      <w:sz w:val="24"/>
      <w:szCs w:val="24"/>
      <w:lang w:val="x-none" w:eastAsia="x-none"/>
    </w:rPr>
  </w:style>
  <w:style w:type="character" w:customStyle="1" w:styleId="Nadpis9Char">
    <w:name w:val="Nadpis 9 Char"/>
    <w:basedOn w:val="Standardnpsmoodstavce"/>
    <w:link w:val="Nadpis9"/>
    <w:rsid w:val="00912D9E"/>
    <w:rPr>
      <w:rFonts w:ascii="Cambria" w:hAnsi="Cambria"/>
      <w:sz w:val="22"/>
      <w:szCs w:val="22"/>
    </w:rPr>
  </w:style>
  <w:style w:type="paragraph" w:customStyle="1" w:styleId="Odrazka1">
    <w:name w:val="Odrazka 1"/>
    <w:basedOn w:val="Normln"/>
    <w:qFormat/>
    <w:rsid w:val="00B9222D"/>
    <w:pPr>
      <w:numPr>
        <w:numId w:val="12"/>
      </w:numPr>
      <w:suppressAutoHyphens w:val="0"/>
      <w:spacing w:before="60" w:after="60" w:line="276" w:lineRule="auto"/>
      <w:jc w:val="both"/>
    </w:pPr>
    <w:rPr>
      <w:rFonts w:eastAsia="Times New Roman" w:cs="Times New Roman"/>
      <w:sz w:val="22"/>
      <w:lang w:val="x-none" w:eastAsia="x-none" w:bidi="ar-SA"/>
    </w:rPr>
  </w:style>
  <w:style w:type="paragraph" w:customStyle="1" w:styleId="Odrazka2">
    <w:name w:val="Odrazka 2"/>
    <w:basedOn w:val="Odrazka1"/>
    <w:link w:val="Odrazka2Char"/>
    <w:qFormat/>
    <w:rsid w:val="00B9222D"/>
    <w:pPr>
      <w:numPr>
        <w:ilvl w:val="1"/>
      </w:numPr>
    </w:pPr>
    <w:rPr>
      <w:rFonts w:ascii="Calibri" w:hAnsi="Calibri"/>
    </w:rPr>
  </w:style>
  <w:style w:type="paragraph" w:customStyle="1" w:styleId="Odrazka3">
    <w:name w:val="Odrazka 3"/>
    <w:basedOn w:val="Odrazka2"/>
    <w:qFormat/>
    <w:rsid w:val="00B9222D"/>
    <w:pPr>
      <w:numPr>
        <w:ilvl w:val="2"/>
      </w:numPr>
    </w:pPr>
  </w:style>
  <w:style w:type="character" w:customStyle="1" w:styleId="Odrazka2Char">
    <w:name w:val="Odrazka 2 Char"/>
    <w:link w:val="Odrazka2"/>
    <w:rsid w:val="000F6069"/>
    <w:rPr>
      <w:rFonts w:ascii="Calibri" w:hAnsi="Calibri"/>
      <w:sz w:val="22"/>
      <w:szCs w:val="24"/>
      <w:lang w:val="x-none" w:eastAsia="x-none"/>
    </w:rPr>
  </w:style>
  <w:style w:type="character" w:styleId="Odkaznakoment">
    <w:name w:val="annotation reference"/>
    <w:basedOn w:val="Standardnpsmoodstavce"/>
    <w:uiPriority w:val="99"/>
    <w:semiHidden/>
    <w:unhideWhenUsed/>
    <w:rsid w:val="00482AD6"/>
    <w:rPr>
      <w:sz w:val="16"/>
      <w:szCs w:val="16"/>
    </w:rPr>
  </w:style>
  <w:style w:type="paragraph" w:styleId="Textkomente">
    <w:name w:val="annotation text"/>
    <w:basedOn w:val="Normln"/>
    <w:link w:val="TextkomenteChar1"/>
    <w:uiPriority w:val="99"/>
    <w:semiHidden/>
    <w:unhideWhenUsed/>
    <w:rsid w:val="00482AD6"/>
    <w:pPr>
      <w:spacing w:line="240" w:lineRule="auto"/>
    </w:pPr>
    <w:rPr>
      <w:sz w:val="20"/>
      <w:szCs w:val="18"/>
    </w:rPr>
  </w:style>
  <w:style w:type="character" w:customStyle="1" w:styleId="TextkomenteChar1">
    <w:name w:val="Text komentáře Char1"/>
    <w:basedOn w:val="Standardnpsmoodstavce"/>
    <w:link w:val="Textkomente"/>
    <w:uiPriority w:val="99"/>
    <w:semiHidden/>
    <w:rsid w:val="00482AD6"/>
    <w:rPr>
      <w:rFonts w:eastAsia="SimSun" w:cs="Mangal"/>
      <w:szCs w:val="18"/>
      <w:lang w:eastAsia="hi-IN" w:bidi="hi-IN"/>
    </w:rPr>
  </w:style>
  <w:style w:type="paragraph" w:styleId="Pedmtkomente">
    <w:name w:val="annotation subject"/>
    <w:basedOn w:val="Textkomente"/>
    <w:next w:val="Textkomente"/>
    <w:link w:val="PedmtkomenteChar1"/>
    <w:uiPriority w:val="99"/>
    <w:semiHidden/>
    <w:unhideWhenUsed/>
    <w:rsid w:val="00482AD6"/>
    <w:rPr>
      <w:b/>
      <w:bCs/>
    </w:rPr>
  </w:style>
  <w:style w:type="character" w:customStyle="1" w:styleId="PedmtkomenteChar1">
    <w:name w:val="Předmět komentáře Char1"/>
    <w:basedOn w:val="TextkomenteChar1"/>
    <w:link w:val="Pedmtkomente"/>
    <w:uiPriority w:val="99"/>
    <w:semiHidden/>
    <w:rsid w:val="00482AD6"/>
    <w:rPr>
      <w:rFonts w:eastAsia="SimSun" w:cs="Mangal"/>
      <w:b/>
      <w:bCs/>
      <w:szCs w:val="18"/>
      <w:lang w:eastAsia="hi-IN" w:bidi="hi-IN"/>
    </w:rPr>
  </w:style>
  <w:style w:type="paragraph" w:styleId="Zkladntext2">
    <w:name w:val="Body Text 2"/>
    <w:basedOn w:val="Normln"/>
    <w:link w:val="Zkladntext2Char"/>
    <w:uiPriority w:val="99"/>
    <w:semiHidden/>
    <w:unhideWhenUsed/>
    <w:rsid w:val="000132B4"/>
    <w:pPr>
      <w:spacing w:after="120" w:line="480" w:lineRule="auto"/>
    </w:pPr>
    <w:rPr>
      <w:szCs w:val="21"/>
    </w:rPr>
  </w:style>
  <w:style w:type="character" w:customStyle="1" w:styleId="Zkladntext2Char">
    <w:name w:val="Základní text 2 Char"/>
    <w:basedOn w:val="Standardnpsmoodstavce"/>
    <w:link w:val="Zkladntext2"/>
    <w:uiPriority w:val="99"/>
    <w:semiHidden/>
    <w:rsid w:val="000132B4"/>
    <w:rPr>
      <w:rFonts w:eastAsia="SimSun" w:cs="Mangal"/>
      <w:sz w:val="24"/>
      <w:szCs w:val="21"/>
      <w:lang w:eastAsia="hi-IN" w:bidi="hi-IN"/>
    </w:rPr>
  </w:style>
  <w:style w:type="paragraph" w:styleId="Odstavecseseznamem">
    <w:name w:val="List Paragraph"/>
    <w:basedOn w:val="Normln"/>
    <w:link w:val="OdstavecseseznamemChar"/>
    <w:uiPriority w:val="34"/>
    <w:qFormat/>
    <w:rsid w:val="005045DC"/>
    <w:pPr>
      <w:suppressAutoHyphens w:val="0"/>
      <w:spacing w:after="0" w:line="240" w:lineRule="auto"/>
      <w:ind w:left="720"/>
      <w:contextualSpacing/>
    </w:pPr>
    <w:rPr>
      <w:rFonts w:eastAsia="Times New Roman" w:cs="Times New Roman"/>
      <w:lang w:eastAsia="cs-CZ" w:bidi="ar-SA"/>
    </w:rPr>
  </w:style>
  <w:style w:type="character" w:customStyle="1" w:styleId="OdstavecseseznamemChar">
    <w:name w:val="Odstavec se seznamem Char"/>
    <w:link w:val="Odstavecseseznamem"/>
    <w:uiPriority w:val="34"/>
    <w:locked/>
    <w:rsid w:val="005045DC"/>
    <w:rPr>
      <w:sz w:val="24"/>
      <w:szCs w:val="24"/>
    </w:rPr>
  </w:style>
  <w:style w:type="paragraph" w:styleId="Nzev">
    <w:name w:val="Title"/>
    <w:basedOn w:val="Normln"/>
    <w:next w:val="Normln"/>
    <w:link w:val="NzevChar"/>
    <w:uiPriority w:val="99"/>
    <w:qFormat/>
    <w:rsid w:val="001365E6"/>
    <w:pPr>
      <w:suppressAutoHyphens w:val="0"/>
      <w:spacing w:before="120" w:after="240" w:line="276" w:lineRule="auto"/>
      <w:jc w:val="center"/>
    </w:pPr>
    <w:rPr>
      <w:rFonts w:ascii="Calibri" w:eastAsia="Times New Roman" w:hAnsi="Calibri" w:cs="Times New Roman"/>
      <w:b/>
      <w:lang w:eastAsia="cs-CZ" w:bidi="ar-SA"/>
    </w:rPr>
  </w:style>
  <w:style w:type="character" w:customStyle="1" w:styleId="NzevChar">
    <w:name w:val="Název Char"/>
    <w:basedOn w:val="Standardnpsmoodstavce"/>
    <w:link w:val="Nzev"/>
    <w:uiPriority w:val="99"/>
    <w:rsid w:val="001365E6"/>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4B79-614D-444A-A3ED-60FC117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1345</Words>
  <Characters>7941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Polanský</dc:creator>
  <cp:keywords/>
  <cp:lastModifiedBy>Jaroslav Hrubý</cp:lastModifiedBy>
  <cp:revision>35</cp:revision>
  <cp:lastPrinted>2016-08-04T11:43:00Z</cp:lastPrinted>
  <dcterms:created xsi:type="dcterms:W3CDTF">2018-04-11T22:20:00Z</dcterms:created>
  <dcterms:modified xsi:type="dcterms:W3CDTF">2024-11-05T10:51:00Z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Faculty of Pharmacy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